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77777777" w:rsidR="00CA7E0D" w:rsidRDefault="00CA7E0D" w:rsidP="00C539B0">
      <w:pPr>
        <w:tabs>
          <w:tab w:val="right" w:pos="10000"/>
        </w:tabs>
        <w:spacing w:after="0"/>
        <w:rPr>
          <w:b/>
          <w:sz w:val="24"/>
          <w:szCs w:val="24"/>
        </w:rPr>
      </w:pPr>
    </w:p>
    <w:p w14:paraId="2DB7D27E" w14:textId="13CDBD59"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3F69D2" w:rsidRPr="0007631D">
        <w:rPr>
          <w:b/>
          <w:sz w:val="24"/>
          <w:szCs w:val="24"/>
        </w:rPr>
        <w:t>#</w:t>
      </w:r>
      <w:r w:rsidR="00B30F03">
        <w:rPr>
          <w:b/>
          <w:sz w:val="24"/>
          <w:szCs w:val="24"/>
        </w:rPr>
        <w:t>94</w:t>
      </w:r>
      <w:r w:rsidRPr="0007631D">
        <w:rPr>
          <w:b/>
          <w:sz w:val="24"/>
          <w:szCs w:val="24"/>
        </w:rPr>
        <w:tab/>
        <w:t>R1-</w:t>
      </w:r>
      <w:r w:rsidR="00313B45">
        <w:rPr>
          <w:b/>
          <w:sz w:val="24"/>
          <w:szCs w:val="24"/>
        </w:rPr>
        <w:t>1</w:t>
      </w:r>
      <w:r w:rsidR="00C87371">
        <w:rPr>
          <w:b/>
          <w:sz w:val="24"/>
          <w:szCs w:val="24"/>
        </w:rPr>
        <w:t>809459</w:t>
      </w:r>
    </w:p>
    <w:p w14:paraId="4405AC25" w14:textId="3827E49E" w:rsidR="00433B47" w:rsidRPr="0007631D" w:rsidRDefault="005925C1" w:rsidP="00433B47">
      <w:pPr>
        <w:tabs>
          <w:tab w:val="center" w:pos="4536"/>
          <w:tab w:val="right" w:pos="9072"/>
        </w:tabs>
        <w:spacing w:after="0"/>
        <w:rPr>
          <w:rFonts w:eastAsia="MS Mincho"/>
          <w:b/>
          <w:bCs/>
          <w:sz w:val="24"/>
          <w:szCs w:val="24"/>
          <w:lang w:eastAsia="ja-JP"/>
        </w:rPr>
      </w:pPr>
      <w:r>
        <w:rPr>
          <w:b/>
          <w:bCs/>
          <w:sz w:val="24"/>
          <w:szCs w:val="24"/>
        </w:rPr>
        <w:t>August</w:t>
      </w:r>
      <w:r w:rsidR="003F4789" w:rsidRPr="0007631D">
        <w:rPr>
          <w:b/>
          <w:bCs/>
          <w:sz w:val="24"/>
          <w:szCs w:val="24"/>
        </w:rPr>
        <w:t xml:space="preserve"> </w:t>
      </w:r>
      <w:r>
        <w:rPr>
          <w:b/>
          <w:bCs/>
          <w:sz w:val="24"/>
          <w:szCs w:val="24"/>
        </w:rPr>
        <w:t>20</w:t>
      </w:r>
      <w:r w:rsidRPr="005925C1">
        <w:rPr>
          <w:b/>
          <w:bCs/>
          <w:sz w:val="24"/>
          <w:szCs w:val="24"/>
          <w:vertAlign w:val="superscript"/>
        </w:rPr>
        <w:t>th</w:t>
      </w:r>
      <w:r>
        <w:rPr>
          <w:b/>
          <w:bCs/>
          <w:sz w:val="24"/>
          <w:szCs w:val="24"/>
        </w:rPr>
        <w:t xml:space="preserve"> – </w:t>
      </w:r>
      <w:r w:rsidR="00F8317F">
        <w:rPr>
          <w:b/>
          <w:bCs/>
          <w:sz w:val="24"/>
          <w:szCs w:val="24"/>
        </w:rPr>
        <w:t>2</w:t>
      </w:r>
      <w:r>
        <w:rPr>
          <w:b/>
          <w:bCs/>
          <w:sz w:val="24"/>
          <w:szCs w:val="24"/>
        </w:rPr>
        <w:t>4</w:t>
      </w:r>
      <w:r w:rsidRPr="005925C1">
        <w:rPr>
          <w:b/>
          <w:bCs/>
          <w:sz w:val="24"/>
          <w:szCs w:val="24"/>
          <w:vertAlign w:val="superscript"/>
        </w:rPr>
        <w:t>th</w:t>
      </w:r>
      <w:r w:rsidR="003F69D2" w:rsidRPr="0007631D">
        <w:rPr>
          <w:b/>
          <w:bCs/>
          <w:sz w:val="24"/>
          <w:szCs w:val="24"/>
        </w:rPr>
        <w:t>,</w:t>
      </w:r>
      <w:r w:rsidR="00433B47" w:rsidRPr="0007631D">
        <w:rPr>
          <w:b/>
          <w:bCs/>
          <w:sz w:val="24"/>
          <w:szCs w:val="24"/>
        </w:rPr>
        <w:t xml:space="preserve"> 201</w:t>
      </w:r>
      <w:r w:rsidR="00F8317F">
        <w:rPr>
          <w:rFonts w:eastAsia="MS Mincho"/>
          <w:b/>
          <w:bCs/>
          <w:sz w:val="24"/>
          <w:szCs w:val="24"/>
          <w:lang w:eastAsia="ja-JP"/>
        </w:rPr>
        <w:t>8</w:t>
      </w:r>
    </w:p>
    <w:p w14:paraId="28A9D42B" w14:textId="33C18BF7" w:rsidR="00433B47" w:rsidRPr="0007631D" w:rsidRDefault="005925C1" w:rsidP="00433B47">
      <w:pPr>
        <w:spacing w:after="0"/>
        <w:jc w:val="both"/>
        <w:rPr>
          <w:b/>
          <w:sz w:val="24"/>
          <w:szCs w:val="24"/>
          <w:lang w:eastAsia="zh-CN"/>
        </w:rPr>
      </w:pPr>
      <w:r>
        <w:rPr>
          <w:b/>
          <w:sz w:val="24"/>
          <w:szCs w:val="24"/>
        </w:rPr>
        <w:t>Gothenburg</w:t>
      </w:r>
      <w:r w:rsidR="000D2642" w:rsidRPr="0007631D">
        <w:rPr>
          <w:b/>
          <w:sz w:val="24"/>
          <w:szCs w:val="24"/>
        </w:rPr>
        <w:t xml:space="preserve">, </w:t>
      </w:r>
      <w:r>
        <w:rPr>
          <w:b/>
          <w:sz w:val="24"/>
          <w:szCs w:val="24"/>
        </w:rPr>
        <w:t xml:space="preserve">Sweden </w:t>
      </w:r>
    </w:p>
    <w:p w14:paraId="0FF7EEB0" w14:textId="77777777" w:rsidR="00F15C93" w:rsidRPr="0007631D" w:rsidRDefault="00F15C93" w:rsidP="00F15C93">
      <w:pPr>
        <w:pStyle w:val="Footer"/>
        <w:jc w:val="both"/>
        <w:rPr>
          <w:rFonts w:ascii="Times New Roman" w:hAnsi="Times New Roman"/>
          <w:i w:val="0"/>
          <w:noProof w:val="0"/>
        </w:rPr>
      </w:pPr>
    </w:p>
    <w:p w14:paraId="358C9AA6" w14:textId="6654448D"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AC21C1">
        <w:rPr>
          <w:b/>
          <w:sz w:val="24"/>
        </w:rPr>
        <w:t>.2.</w:t>
      </w:r>
      <w:r w:rsidR="005925C1">
        <w:rPr>
          <w:b/>
          <w:sz w:val="24"/>
        </w:rPr>
        <w:t>6.1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246C76F1"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C87371" w:rsidRPr="00C87371">
        <w:rPr>
          <w:sz w:val="24"/>
          <w:szCs w:val="24"/>
        </w:rPr>
        <w:t>Enhanced SPS and grant-free transmissions</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7B0CA3D0" w14:textId="476F0983" w:rsidR="000B38E4" w:rsidRDefault="00466626" w:rsidP="00C06204">
      <w:pPr>
        <w:tabs>
          <w:tab w:val="num" w:pos="2160"/>
          <w:tab w:val="num" w:pos="2880"/>
        </w:tabs>
        <w:jc w:val="both"/>
        <w:rPr>
          <w:sz w:val="24"/>
          <w:szCs w:val="24"/>
        </w:rPr>
      </w:pPr>
      <w:r>
        <w:rPr>
          <w:sz w:val="24"/>
          <w:szCs w:val="24"/>
        </w:rPr>
        <w:t>I</w:t>
      </w:r>
      <w:r w:rsidR="000B38E4">
        <w:rPr>
          <w:sz w:val="24"/>
          <w:szCs w:val="24"/>
        </w:rPr>
        <w:t>n RAN-P #</w:t>
      </w:r>
      <w:r w:rsidR="00A56D0D">
        <w:rPr>
          <w:sz w:val="24"/>
          <w:szCs w:val="24"/>
        </w:rPr>
        <w:t xml:space="preserve">80, a new </w:t>
      </w:r>
      <w:r>
        <w:rPr>
          <w:sz w:val="24"/>
          <w:szCs w:val="24"/>
        </w:rPr>
        <w:t>study</w:t>
      </w:r>
      <w:r w:rsidR="00A56D0D">
        <w:rPr>
          <w:sz w:val="24"/>
          <w:szCs w:val="24"/>
        </w:rPr>
        <w:t xml:space="preserve"> item for enhanced URLLC </w:t>
      </w:r>
      <w:r>
        <w:rPr>
          <w:sz w:val="24"/>
          <w:szCs w:val="24"/>
        </w:rPr>
        <w:t>has been</w:t>
      </w:r>
      <w:r w:rsidR="00A56D0D">
        <w:rPr>
          <w:sz w:val="24"/>
          <w:szCs w:val="24"/>
        </w:rPr>
        <w:t xml:space="preserve"> approved [1]</w:t>
      </w:r>
      <w:r>
        <w:rPr>
          <w:sz w:val="24"/>
          <w:szCs w:val="24"/>
        </w:rPr>
        <w:t xml:space="preserve"> and the following </w:t>
      </w:r>
      <w:r w:rsidR="009A1383">
        <w:rPr>
          <w:sz w:val="24"/>
          <w:szCs w:val="24"/>
        </w:rPr>
        <w:t xml:space="preserve">SID </w:t>
      </w:r>
      <w:r>
        <w:rPr>
          <w:sz w:val="24"/>
          <w:szCs w:val="24"/>
        </w:rPr>
        <w:t>has been agreed regarding the scope of the work</w:t>
      </w:r>
      <w:r w:rsidR="00F20C7C">
        <w:rPr>
          <w:sz w:val="24"/>
          <w:szCs w:val="24"/>
        </w:rPr>
        <w:t>:</w:t>
      </w:r>
    </w:p>
    <w:p w14:paraId="3BCEF6B6" w14:textId="27BDD59C" w:rsidR="009A1383" w:rsidRPr="00882B49" w:rsidRDefault="009A1383" w:rsidP="00C06204">
      <w:pPr>
        <w:tabs>
          <w:tab w:val="num" w:pos="2160"/>
          <w:tab w:val="num" w:pos="2880"/>
        </w:tabs>
        <w:jc w:val="both"/>
        <w:rPr>
          <w:sz w:val="24"/>
          <w:szCs w:val="24"/>
          <w:highlight w:val="cyan"/>
        </w:rPr>
      </w:pPr>
      <w:r w:rsidRPr="00882B49">
        <w:rPr>
          <w:sz w:val="24"/>
          <w:szCs w:val="24"/>
          <w:highlight w:val="cyan"/>
        </w:rPr>
        <w:t>“</w:t>
      </w:r>
    </w:p>
    <w:p w14:paraId="6EB6F329" w14:textId="77777777" w:rsidR="00F20C7C" w:rsidRPr="00882B49" w:rsidRDefault="00F20C7C" w:rsidP="00F20C7C">
      <w:pPr>
        <w:pStyle w:val="ListParagraph"/>
        <w:numPr>
          <w:ilvl w:val="0"/>
          <w:numId w:val="29"/>
        </w:numPr>
        <w:tabs>
          <w:tab w:val="num" w:pos="1800"/>
        </w:tabs>
        <w:ind w:left="648"/>
        <w:jc w:val="both"/>
        <w:rPr>
          <w:rFonts w:asciiTheme="majorBidi" w:hAnsiTheme="majorBidi" w:cstheme="majorBidi"/>
          <w:i/>
          <w:sz w:val="24"/>
          <w:szCs w:val="24"/>
          <w:highlight w:val="cyan"/>
        </w:rPr>
      </w:pPr>
      <w:r w:rsidRPr="00882B49">
        <w:rPr>
          <w:rFonts w:asciiTheme="majorBidi" w:hAnsiTheme="majorBidi" w:cstheme="majorBidi"/>
          <w:i/>
          <w:sz w:val="24"/>
          <w:szCs w:val="24"/>
          <w:highlight w:val="cyan"/>
        </w:rPr>
        <w:t xml:space="preserve">URLLC L1 improvements (RAN1) for further improved reliability/latency and for other requirements related to the use cases identified, </w:t>
      </w:r>
    </w:p>
    <w:p w14:paraId="7B9B582A" w14:textId="77777777" w:rsidR="00F20C7C" w:rsidRPr="00882B49" w:rsidRDefault="00F20C7C" w:rsidP="00F20C7C">
      <w:pPr>
        <w:numPr>
          <w:ilvl w:val="0"/>
          <w:numId w:val="28"/>
        </w:numPr>
        <w:tabs>
          <w:tab w:val="num" w:pos="637"/>
        </w:tabs>
        <w:spacing w:after="0"/>
        <w:ind w:left="936"/>
        <w:jc w:val="both"/>
        <w:rPr>
          <w:rFonts w:asciiTheme="majorBidi" w:hAnsiTheme="majorBidi" w:cstheme="majorBidi"/>
          <w:i/>
          <w:sz w:val="24"/>
          <w:szCs w:val="24"/>
          <w:highlight w:val="cyan"/>
        </w:rPr>
      </w:pPr>
      <w:r w:rsidRPr="00882B49">
        <w:rPr>
          <w:rFonts w:asciiTheme="majorBidi" w:hAnsiTheme="majorBidi" w:cstheme="majorBidi"/>
          <w:i/>
          <w:sz w:val="24"/>
          <w:szCs w:val="24"/>
          <w:highlight w:val="cyan"/>
        </w:rPr>
        <w:t xml:space="preserve">PDCCH enhancements. Study focus on Compact DCI, PDCCH repetition, increased PDCCH monitoring capability </w:t>
      </w:r>
    </w:p>
    <w:p w14:paraId="11922F3C" w14:textId="77777777" w:rsidR="00F20C7C" w:rsidRPr="00882B49" w:rsidRDefault="00F20C7C" w:rsidP="00F20C7C">
      <w:pPr>
        <w:numPr>
          <w:ilvl w:val="0"/>
          <w:numId w:val="28"/>
        </w:numPr>
        <w:tabs>
          <w:tab w:val="num" w:pos="637"/>
        </w:tabs>
        <w:spacing w:after="0"/>
        <w:ind w:left="936"/>
        <w:jc w:val="both"/>
        <w:rPr>
          <w:rFonts w:asciiTheme="majorBidi" w:hAnsiTheme="majorBidi" w:cstheme="majorBidi"/>
          <w:i/>
          <w:sz w:val="24"/>
          <w:szCs w:val="24"/>
          <w:highlight w:val="cyan"/>
        </w:rPr>
      </w:pPr>
      <w:r w:rsidRPr="00882B49">
        <w:rPr>
          <w:rFonts w:asciiTheme="majorBidi" w:hAnsiTheme="majorBidi" w:cstheme="majorBidi"/>
          <w:i/>
          <w:sz w:val="24"/>
          <w:szCs w:val="24"/>
          <w:highlight w:val="cyan"/>
        </w:rPr>
        <w:t>UCI enhancements. Study focus on Enhanced HARQ feedback methods (increased number of HARQ transmission possibilities within a slot), CSI feedback enhancements</w:t>
      </w:r>
    </w:p>
    <w:p w14:paraId="302ABA89" w14:textId="77777777" w:rsidR="00F20C7C" w:rsidRPr="00882B49" w:rsidRDefault="00F20C7C" w:rsidP="00F20C7C">
      <w:pPr>
        <w:numPr>
          <w:ilvl w:val="0"/>
          <w:numId w:val="28"/>
        </w:numPr>
        <w:tabs>
          <w:tab w:val="num" w:pos="637"/>
        </w:tabs>
        <w:spacing w:after="0"/>
        <w:ind w:left="936"/>
        <w:jc w:val="both"/>
        <w:rPr>
          <w:rFonts w:asciiTheme="majorBidi" w:hAnsiTheme="majorBidi" w:cstheme="majorBidi"/>
          <w:i/>
          <w:sz w:val="24"/>
          <w:szCs w:val="24"/>
          <w:highlight w:val="cyan"/>
        </w:rPr>
      </w:pPr>
      <w:r w:rsidRPr="00882B49">
        <w:rPr>
          <w:rFonts w:asciiTheme="majorBidi" w:hAnsiTheme="majorBidi" w:cstheme="majorBidi"/>
          <w:i/>
          <w:sz w:val="24"/>
          <w:szCs w:val="24"/>
          <w:highlight w:val="cyan"/>
        </w:rPr>
        <w:t>PUSCH Enhancements. Study focus on mini-slot level hopping &amp; retransmission/repetition enhancements.</w:t>
      </w:r>
    </w:p>
    <w:p w14:paraId="7242D3E9" w14:textId="77777777" w:rsidR="00F20C7C" w:rsidRPr="00882B49" w:rsidRDefault="00F20C7C" w:rsidP="00F20C7C">
      <w:pPr>
        <w:numPr>
          <w:ilvl w:val="0"/>
          <w:numId w:val="28"/>
        </w:numPr>
        <w:tabs>
          <w:tab w:val="num" w:pos="637"/>
          <w:tab w:val="num" w:pos="2160"/>
        </w:tabs>
        <w:spacing w:after="0"/>
        <w:ind w:left="936"/>
        <w:jc w:val="both"/>
        <w:rPr>
          <w:rFonts w:asciiTheme="majorBidi" w:hAnsiTheme="majorBidi" w:cstheme="majorBidi"/>
          <w:i/>
          <w:sz w:val="24"/>
          <w:szCs w:val="24"/>
          <w:highlight w:val="cyan"/>
        </w:rPr>
      </w:pPr>
      <w:r w:rsidRPr="00882B49">
        <w:rPr>
          <w:rFonts w:asciiTheme="majorBidi" w:hAnsiTheme="majorBidi" w:cstheme="majorBidi"/>
          <w:i/>
          <w:sz w:val="24"/>
          <w:szCs w:val="24"/>
          <w:highlight w:val="cyan"/>
        </w:rPr>
        <w:t>Enhancements to scheduling/HARQ/CSI processing timeline (UE and gNB), (for existing TTI durations)</w:t>
      </w:r>
    </w:p>
    <w:p w14:paraId="08C8900D" w14:textId="77777777" w:rsidR="00F20C7C" w:rsidRPr="00882B49" w:rsidRDefault="00F20C7C" w:rsidP="00F20C7C">
      <w:pPr>
        <w:tabs>
          <w:tab w:val="num" w:pos="2160"/>
        </w:tabs>
        <w:spacing w:after="0"/>
        <w:jc w:val="both"/>
        <w:rPr>
          <w:rFonts w:asciiTheme="majorBidi" w:hAnsiTheme="majorBidi" w:cstheme="majorBidi"/>
          <w:i/>
          <w:sz w:val="24"/>
          <w:szCs w:val="24"/>
          <w:highlight w:val="cyan"/>
        </w:rPr>
      </w:pPr>
    </w:p>
    <w:p w14:paraId="114B06B0" w14:textId="77777777" w:rsidR="00F20C7C" w:rsidRPr="00882B49" w:rsidRDefault="00F20C7C" w:rsidP="00F20C7C">
      <w:pPr>
        <w:tabs>
          <w:tab w:val="num" w:pos="2160"/>
        </w:tabs>
        <w:spacing w:after="0"/>
        <w:jc w:val="both"/>
        <w:rPr>
          <w:rFonts w:asciiTheme="majorBidi" w:hAnsiTheme="majorBidi" w:cstheme="majorBidi"/>
          <w:i/>
          <w:sz w:val="24"/>
          <w:szCs w:val="24"/>
          <w:highlight w:val="cyan"/>
        </w:rPr>
      </w:pPr>
    </w:p>
    <w:p w14:paraId="064C37C0" w14:textId="77777777" w:rsidR="00F20C7C" w:rsidRPr="00882B49" w:rsidRDefault="00F20C7C" w:rsidP="00F20C7C">
      <w:pPr>
        <w:pStyle w:val="ListParagraph"/>
        <w:numPr>
          <w:ilvl w:val="0"/>
          <w:numId w:val="29"/>
        </w:numPr>
        <w:tabs>
          <w:tab w:val="num" w:pos="1800"/>
        </w:tabs>
        <w:ind w:left="648"/>
        <w:jc w:val="both"/>
        <w:rPr>
          <w:rFonts w:asciiTheme="majorBidi" w:hAnsiTheme="majorBidi" w:cstheme="majorBidi"/>
          <w:i/>
          <w:sz w:val="24"/>
          <w:szCs w:val="24"/>
          <w:highlight w:val="cyan"/>
        </w:rPr>
      </w:pPr>
      <w:r w:rsidRPr="00882B49">
        <w:rPr>
          <w:rFonts w:asciiTheme="majorBidi" w:hAnsiTheme="majorBidi" w:cstheme="majorBidi"/>
          <w:i/>
          <w:sz w:val="24"/>
          <w:szCs w:val="24"/>
          <w:highlight w:val="cyan"/>
        </w:rPr>
        <w:t xml:space="preserve">Enhanced multiplexing considering different latency and reliability requirements (RAN1): </w:t>
      </w:r>
    </w:p>
    <w:p w14:paraId="350381DD" w14:textId="77777777" w:rsidR="00F20C7C" w:rsidRPr="00882B49" w:rsidRDefault="00F20C7C" w:rsidP="00F20C7C">
      <w:pPr>
        <w:spacing w:after="0"/>
        <w:ind w:left="648"/>
        <w:jc w:val="both"/>
        <w:rPr>
          <w:rFonts w:asciiTheme="majorBidi" w:hAnsiTheme="majorBidi" w:cstheme="majorBidi"/>
          <w:i/>
          <w:sz w:val="24"/>
          <w:szCs w:val="24"/>
          <w:highlight w:val="cyan"/>
        </w:rPr>
      </w:pPr>
      <w:r w:rsidRPr="00882B49">
        <w:rPr>
          <w:rFonts w:asciiTheme="majorBidi" w:hAnsiTheme="majorBidi" w:cstheme="majorBidi"/>
          <w:i/>
          <w:sz w:val="24"/>
          <w:szCs w:val="24"/>
          <w:highlight w:val="cyan"/>
        </w:rPr>
        <w:t xml:space="preserve">UL inter UE Tx prioritization/multiplexing </w:t>
      </w:r>
    </w:p>
    <w:p w14:paraId="6299CF34" w14:textId="77777777" w:rsidR="00F20C7C" w:rsidRPr="00882B49" w:rsidRDefault="00F20C7C" w:rsidP="00F20C7C">
      <w:pPr>
        <w:tabs>
          <w:tab w:val="num" w:pos="2160"/>
        </w:tabs>
        <w:spacing w:after="0"/>
        <w:jc w:val="both"/>
        <w:rPr>
          <w:rFonts w:asciiTheme="majorBidi" w:hAnsiTheme="majorBidi" w:cstheme="majorBidi"/>
          <w:i/>
          <w:sz w:val="24"/>
          <w:szCs w:val="24"/>
          <w:highlight w:val="cyan"/>
        </w:rPr>
      </w:pPr>
    </w:p>
    <w:p w14:paraId="41AEE884" w14:textId="77777777" w:rsidR="00F20C7C" w:rsidRPr="00882B49" w:rsidRDefault="00F20C7C" w:rsidP="00F20C7C">
      <w:pPr>
        <w:tabs>
          <w:tab w:val="num" w:pos="2160"/>
        </w:tabs>
        <w:spacing w:after="0"/>
        <w:jc w:val="both"/>
        <w:rPr>
          <w:rFonts w:asciiTheme="majorBidi" w:hAnsiTheme="majorBidi" w:cstheme="majorBidi"/>
          <w:i/>
          <w:sz w:val="24"/>
          <w:szCs w:val="24"/>
          <w:highlight w:val="cyan"/>
        </w:rPr>
      </w:pPr>
    </w:p>
    <w:p w14:paraId="6E1AD5A2" w14:textId="236B51A9" w:rsidR="00F20C7C" w:rsidRPr="00882B49" w:rsidRDefault="00F20C7C" w:rsidP="00F20C7C">
      <w:pPr>
        <w:pStyle w:val="ListParagraph"/>
        <w:numPr>
          <w:ilvl w:val="0"/>
          <w:numId w:val="29"/>
        </w:numPr>
        <w:tabs>
          <w:tab w:val="num" w:pos="1800"/>
        </w:tabs>
        <w:ind w:left="648"/>
        <w:jc w:val="both"/>
        <w:rPr>
          <w:rFonts w:asciiTheme="majorBidi" w:hAnsiTheme="majorBidi" w:cstheme="majorBidi"/>
          <w:i/>
          <w:sz w:val="24"/>
          <w:szCs w:val="24"/>
          <w:highlight w:val="cyan"/>
        </w:rPr>
      </w:pPr>
      <w:r w:rsidRPr="00882B49">
        <w:rPr>
          <w:rFonts w:asciiTheme="majorBidi" w:hAnsiTheme="majorBidi" w:cstheme="majorBidi"/>
          <w:i/>
          <w:sz w:val="24"/>
          <w:szCs w:val="24"/>
          <w:highlight w:val="cyan"/>
        </w:rPr>
        <w:t>Enhanced UL configured grant (grant free) transmissions, with study focusing on improved configured grant operation, example methods such as explicit HARQ-ACK, ensuring K repetitions and mini-slot repetitions within a slot. (RAN1/RAN2)</w:t>
      </w:r>
    </w:p>
    <w:p w14:paraId="6728930A" w14:textId="53A08975" w:rsidR="00407837" w:rsidRDefault="009A1383" w:rsidP="00407837">
      <w:pPr>
        <w:tabs>
          <w:tab w:val="num" w:pos="1800"/>
        </w:tabs>
        <w:jc w:val="both"/>
        <w:rPr>
          <w:rFonts w:asciiTheme="majorBidi" w:hAnsiTheme="majorBidi" w:cstheme="majorBidi"/>
          <w:bCs/>
          <w:i/>
          <w:iCs/>
          <w:sz w:val="24"/>
          <w:szCs w:val="24"/>
        </w:rPr>
      </w:pPr>
      <w:r w:rsidRPr="00882B49">
        <w:rPr>
          <w:rFonts w:asciiTheme="majorBidi" w:hAnsiTheme="majorBidi" w:cstheme="majorBidi"/>
          <w:bCs/>
          <w:i/>
          <w:iCs/>
          <w:sz w:val="24"/>
          <w:szCs w:val="24"/>
          <w:highlight w:val="cyan"/>
        </w:rPr>
        <w:t>”</w:t>
      </w:r>
    </w:p>
    <w:p w14:paraId="62D8438B" w14:textId="6C03032D" w:rsidR="00007571" w:rsidRDefault="00C91472" w:rsidP="00C06204">
      <w:pPr>
        <w:tabs>
          <w:tab w:val="num" w:pos="2160"/>
          <w:tab w:val="num" w:pos="2880"/>
        </w:tabs>
        <w:jc w:val="both"/>
        <w:rPr>
          <w:rFonts w:asciiTheme="majorBidi" w:hAnsiTheme="majorBidi" w:cstheme="majorBidi"/>
          <w:bCs/>
          <w:sz w:val="24"/>
          <w:szCs w:val="24"/>
        </w:rPr>
      </w:pPr>
      <w:r>
        <w:rPr>
          <w:rFonts w:asciiTheme="majorBidi" w:hAnsiTheme="majorBidi" w:cstheme="majorBidi"/>
          <w:bCs/>
          <w:sz w:val="24"/>
          <w:szCs w:val="24"/>
        </w:rPr>
        <w:t>In this contribution, enhancements are proposed for improving the uplink configured grant (grant-free) transmission operation. Specifically, aspects related to enhancing the reliability of this mode of operation are discussed.</w:t>
      </w:r>
      <w:r w:rsidR="00007571">
        <w:rPr>
          <w:rFonts w:asciiTheme="majorBidi" w:hAnsiTheme="majorBidi" w:cstheme="majorBidi"/>
          <w:bCs/>
          <w:sz w:val="24"/>
          <w:szCs w:val="24"/>
        </w:rPr>
        <w:t xml:space="preserve"> We also discuss potential SPS enhancement to better serve industrial IOT applications. </w:t>
      </w:r>
    </w:p>
    <w:p w14:paraId="7318E83C" w14:textId="3310F84D" w:rsidR="003A3006" w:rsidRPr="00493C9C" w:rsidRDefault="003A3006" w:rsidP="003A42C3">
      <w:pPr>
        <w:jc w:val="both"/>
        <w:rPr>
          <w:b/>
          <w:bCs/>
          <w:sz w:val="24"/>
          <w:szCs w:val="24"/>
        </w:rPr>
      </w:pPr>
    </w:p>
    <w:p w14:paraId="7011A812" w14:textId="77777777" w:rsidR="00C91472" w:rsidRDefault="00C91472" w:rsidP="003A3006">
      <w:pPr>
        <w:pStyle w:val="Heading1"/>
        <w:jc w:val="both"/>
        <w:rPr>
          <w:rFonts w:ascii="Times New Roman" w:hAnsi="Times New Roman"/>
        </w:rPr>
      </w:pPr>
      <w:r>
        <w:rPr>
          <w:rFonts w:ascii="Times New Roman" w:hAnsi="Times New Roman"/>
        </w:rPr>
        <w:lastRenderedPageBreak/>
        <w:t>Configured grant operation: potential open issues</w:t>
      </w:r>
    </w:p>
    <w:p w14:paraId="3833429A" w14:textId="59F1CAA9" w:rsidR="00597880" w:rsidRDefault="00C91472" w:rsidP="00C91472">
      <w:pPr>
        <w:tabs>
          <w:tab w:val="num" w:pos="2160"/>
          <w:tab w:val="num" w:pos="2880"/>
        </w:tabs>
        <w:jc w:val="both"/>
        <w:rPr>
          <w:rFonts w:asciiTheme="majorBidi" w:hAnsiTheme="majorBidi" w:cstheme="majorBidi"/>
          <w:bCs/>
          <w:sz w:val="24"/>
          <w:szCs w:val="24"/>
        </w:rPr>
      </w:pPr>
      <w:r>
        <w:rPr>
          <w:rFonts w:asciiTheme="majorBidi" w:hAnsiTheme="majorBidi" w:cstheme="majorBidi"/>
          <w:bCs/>
          <w:sz w:val="24"/>
          <w:szCs w:val="24"/>
        </w:rPr>
        <w:t>Rel</w:t>
      </w:r>
      <w:r w:rsidR="008912F2">
        <w:rPr>
          <w:rFonts w:asciiTheme="majorBidi" w:hAnsiTheme="majorBidi" w:cstheme="majorBidi"/>
          <w:bCs/>
          <w:sz w:val="24"/>
          <w:szCs w:val="24"/>
        </w:rPr>
        <w:t>.</w:t>
      </w:r>
      <w:r>
        <w:rPr>
          <w:rFonts w:asciiTheme="majorBidi" w:hAnsiTheme="majorBidi" w:cstheme="majorBidi"/>
          <w:bCs/>
          <w:sz w:val="24"/>
          <w:szCs w:val="24"/>
        </w:rPr>
        <w:t xml:space="preserve"> 15</w:t>
      </w:r>
      <w:r w:rsidR="008912F2">
        <w:rPr>
          <w:rFonts w:asciiTheme="majorBidi" w:hAnsiTheme="majorBidi" w:cstheme="majorBidi"/>
          <w:bCs/>
          <w:sz w:val="24"/>
          <w:szCs w:val="24"/>
        </w:rPr>
        <w:t xml:space="preserve"> has defined Type I and Type II configured grant (grant-free) operation that aims to reduce the signaling overhead and latency </w:t>
      </w:r>
      <w:r w:rsidR="009166B5">
        <w:rPr>
          <w:rFonts w:asciiTheme="majorBidi" w:hAnsiTheme="majorBidi" w:cstheme="majorBidi"/>
          <w:bCs/>
          <w:sz w:val="24"/>
          <w:szCs w:val="24"/>
        </w:rPr>
        <w:t>to complement</w:t>
      </w:r>
      <w:r w:rsidR="008912F2">
        <w:rPr>
          <w:rFonts w:asciiTheme="majorBidi" w:hAnsiTheme="majorBidi" w:cstheme="majorBidi"/>
          <w:bCs/>
          <w:sz w:val="24"/>
          <w:szCs w:val="24"/>
        </w:rPr>
        <w:t xml:space="preserve"> </w:t>
      </w:r>
      <w:r w:rsidR="00844307">
        <w:rPr>
          <w:rFonts w:asciiTheme="majorBidi" w:hAnsiTheme="majorBidi" w:cstheme="majorBidi"/>
          <w:bCs/>
          <w:sz w:val="24"/>
          <w:szCs w:val="24"/>
        </w:rPr>
        <w:t>SR triggered</w:t>
      </w:r>
      <w:r w:rsidR="008912F2">
        <w:rPr>
          <w:rFonts w:asciiTheme="majorBidi" w:hAnsiTheme="majorBidi" w:cstheme="majorBidi"/>
          <w:bCs/>
          <w:sz w:val="24"/>
          <w:szCs w:val="24"/>
        </w:rPr>
        <w:t xml:space="preserve"> dynamic-grant uplink operation. The grant-free mechanism defined allows the network to configure the UE with resources to use for uplink transmission whenever the UE has data to transmit (subject to receiving activation signal in case of Type II grant-free mode). For reliability, the network may also configure the UE to repeat each transmission </w:t>
      </w:r>
      <w:r w:rsidR="008912F2">
        <w:rPr>
          <w:rFonts w:asciiTheme="majorBidi" w:hAnsiTheme="majorBidi" w:cstheme="majorBidi"/>
          <w:bCs/>
          <w:i/>
          <w:sz w:val="24"/>
          <w:szCs w:val="24"/>
        </w:rPr>
        <w:t xml:space="preserve">K </w:t>
      </w:r>
      <w:r w:rsidR="008912F2">
        <w:rPr>
          <w:rFonts w:asciiTheme="majorBidi" w:hAnsiTheme="majorBidi" w:cstheme="majorBidi"/>
          <w:bCs/>
          <w:sz w:val="24"/>
          <w:szCs w:val="24"/>
        </w:rPr>
        <w:t xml:space="preserve">times, where </w:t>
      </w:r>
      <w:r w:rsidR="008912F2">
        <w:rPr>
          <w:rFonts w:asciiTheme="majorBidi" w:hAnsiTheme="majorBidi" w:cstheme="majorBidi"/>
          <w:bCs/>
          <w:i/>
          <w:sz w:val="24"/>
          <w:szCs w:val="24"/>
        </w:rPr>
        <w:t xml:space="preserve">K </w:t>
      </w:r>
      <w:r w:rsidR="008912F2">
        <w:rPr>
          <w:rFonts w:asciiTheme="majorBidi" w:hAnsiTheme="majorBidi" w:cstheme="majorBidi"/>
          <w:bCs/>
          <w:sz w:val="24"/>
          <w:szCs w:val="24"/>
        </w:rPr>
        <w:t xml:space="preserve">could </w:t>
      </w:r>
      <w:r w:rsidR="009C2A1E">
        <w:rPr>
          <w:rFonts w:asciiTheme="majorBidi" w:hAnsiTheme="majorBidi" w:cstheme="majorBidi"/>
          <w:bCs/>
          <w:sz w:val="24"/>
          <w:szCs w:val="24"/>
        </w:rPr>
        <w:t>take a value in {1, 2, 4, 8}.</w:t>
      </w:r>
      <w:r w:rsidR="00554DF4" w:rsidRPr="00554DF4">
        <w:rPr>
          <w:rFonts w:asciiTheme="majorBidi" w:hAnsiTheme="majorBidi" w:cstheme="majorBidi"/>
          <w:bCs/>
          <w:sz w:val="24"/>
          <w:szCs w:val="24"/>
        </w:rPr>
        <w:t xml:space="preserve"> </w:t>
      </w:r>
      <w:r w:rsidR="00554DF4">
        <w:rPr>
          <w:rFonts w:asciiTheme="majorBidi" w:hAnsiTheme="majorBidi" w:cstheme="majorBidi"/>
          <w:bCs/>
          <w:sz w:val="24"/>
          <w:szCs w:val="24"/>
        </w:rPr>
        <w:t xml:space="preserve">If a UE is configured with </w:t>
      </w:r>
      <w:r w:rsidR="00554DF4">
        <w:rPr>
          <w:rFonts w:asciiTheme="majorBidi" w:hAnsiTheme="majorBidi" w:cstheme="majorBidi"/>
          <w:bCs/>
          <w:i/>
          <w:sz w:val="24"/>
          <w:szCs w:val="24"/>
        </w:rPr>
        <w:t>K</w:t>
      </w:r>
      <w:r w:rsidR="00554DF4">
        <w:rPr>
          <w:rFonts w:asciiTheme="majorBidi" w:hAnsiTheme="majorBidi" w:cstheme="majorBidi"/>
          <w:bCs/>
          <w:sz w:val="24"/>
          <w:szCs w:val="24"/>
        </w:rPr>
        <w:t xml:space="preserve"> repetitions for </w:t>
      </w:r>
      <w:r w:rsidR="00554DF4">
        <w:rPr>
          <w:rFonts w:asciiTheme="majorBidi" w:hAnsiTheme="majorBidi" w:cstheme="majorBidi"/>
          <w:bCs/>
          <w:i/>
          <w:sz w:val="24"/>
          <w:szCs w:val="24"/>
        </w:rPr>
        <w:t>K</w:t>
      </w:r>
      <w:r w:rsidR="00554DF4">
        <w:rPr>
          <w:rFonts w:asciiTheme="majorBidi" w:hAnsiTheme="majorBidi" w:cstheme="majorBidi"/>
          <w:bCs/>
          <w:sz w:val="24"/>
          <w:szCs w:val="24"/>
        </w:rPr>
        <w:t xml:space="preserve"> &gt; 1, then according to Rel. 15, the UE </w:t>
      </w:r>
      <w:r w:rsidR="00554DF4" w:rsidRPr="00554DF4">
        <w:rPr>
          <w:rFonts w:asciiTheme="majorBidi" w:eastAsia="Calibri" w:hAnsiTheme="majorBidi" w:cstheme="majorBidi"/>
          <w:bCs/>
          <w:sz w:val="24"/>
          <w:szCs w:val="24"/>
        </w:rPr>
        <w:t xml:space="preserve">shall repeat the TB across the </w:t>
      </w:r>
      <w:r w:rsidR="00554DF4">
        <w:rPr>
          <w:rFonts w:asciiTheme="majorBidi" w:hAnsiTheme="majorBidi" w:cstheme="majorBidi"/>
          <w:bCs/>
          <w:i/>
          <w:sz w:val="24"/>
          <w:szCs w:val="24"/>
        </w:rPr>
        <w:t>K</w:t>
      </w:r>
      <w:r w:rsidR="00554DF4" w:rsidRPr="00554DF4">
        <w:rPr>
          <w:rFonts w:asciiTheme="majorBidi" w:eastAsia="Calibri" w:hAnsiTheme="majorBidi" w:cstheme="majorBidi"/>
          <w:bCs/>
          <w:sz w:val="24"/>
          <w:szCs w:val="24"/>
        </w:rPr>
        <w:t xml:space="preserve"> consecutive slots applying the same symbol allocation in each slot</w:t>
      </w:r>
      <w:r w:rsidR="00554DF4">
        <w:rPr>
          <w:rFonts w:asciiTheme="majorBidi" w:hAnsiTheme="majorBidi" w:cstheme="majorBidi"/>
          <w:bCs/>
          <w:sz w:val="24"/>
          <w:szCs w:val="24"/>
        </w:rPr>
        <w:t>.</w:t>
      </w:r>
    </w:p>
    <w:p w14:paraId="71EA7E1E" w14:textId="7A4D39A6" w:rsidR="009C2A1E" w:rsidRDefault="009C2A1E" w:rsidP="00C91472">
      <w:pPr>
        <w:tabs>
          <w:tab w:val="num" w:pos="2160"/>
          <w:tab w:val="num" w:pos="2880"/>
        </w:tabs>
        <w:jc w:val="both"/>
        <w:rPr>
          <w:rFonts w:asciiTheme="majorBidi" w:hAnsiTheme="majorBidi" w:cstheme="majorBidi"/>
          <w:bCs/>
          <w:sz w:val="24"/>
          <w:szCs w:val="24"/>
        </w:rPr>
      </w:pPr>
      <w:r>
        <w:rPr>
          <w:rFonts w:asciiTheme="majorBidi" w:hAnsiTheme="majorBidi" w:cstheme="majorBidi"/>
          <w:bCs/>
          <w:sz w:val="24"/>
          <w:szCs w:val="24"/>
        </w:rPr>
        <w:t>Potential open issues with the configured-grant uplink operation are listed below:</w:t>
      </w:r>
    </w:p>
    <w:p w14:paraId="7FA99EB8" w14:textId="6018A4D6" w:rsidR="009C2A1E" w:rsidRDefault="009C2A1E" w:rsidP="009C2A1E">
      <w:pPr>
        <w:pStyle w:val="ListParagraph"/>
        <w:numPr>
          <w:ilvl w:val="0"/>
          <w:numId w:val="36"/>
        </w:numPr>
        <w:tabs>
          <w:tab w:val="num" w:pos="2160"/>
          <w:tab w:val="num" w:pos="2880"/>
        </w:tabs>
        <w:jc w:val="both"/>
        <w:rPr>
          <w:rFonts w:asciiTheme="majorBidi" w:hAnsiTheme="majorBidi" w:cstheme="majorBidi"/>
          <w:bCs/>
          <w:sz w:val="24"/>
          <w:szCs w:val="24"/>
        </w:rPr>
      </w:pPr>
      <w:r>
        <w:rPr>
          <w:rFonts w:asciiTheme="majorBidi" w:hAnsiTheme="majorBidi" w:cstheme="majorBidi"/>
          <w:b/>
          <w:bCs/>
          <w:i/>
          <w:sz w:val="24"/>
          <w:szCs w:val="24"/>
        </w:rPr>
        <w:t>Persistent-collisions:</w:t>
      </w:r>
      <w:r>
        <w:rPr>
          <w:rFonts w:asciiTheme="majorBidi" w:hAnsiTheme="majorBidi" w:cstheme="majorBidi"/>
          <w:bCs/>
          <w:sz w:val="24"/>
          <w:szCs w:val="24"/>
        </w:rPr>
        <w:t xml:space="preserve"> </w:t>
      </w:r>
      <w:r w:rsidR="0053433A">
        <w:rPr>
          <w:rFonts w:asciiTheme="majorBidi" w:hAnsiTheme="majorBidi" w:cstheme="majorBidi"/>
          <w:bCs/>
          <w:sz w:val="24"/>
          <w:szCs w:val="24"/>
        </w:rPr>
        <w:t xml:space="preserve"> If the number of UEs in the system is very large (e.g., mMTC), and/or the number of resources required for each UE in the system is high in order to meet the reliability requirements (e.g., URLLC) then it may not be possible to allocate orthogonal resources to each UE within the available resource pool. </w:t>
      </w:r>
    </w:p>
    <w:p w14:paraId="0BA55D8C" w14:textId="588E3AA7" w:rsidR="0053433A" w:rsidRDefault="0053433A" w:rsidP="0053433A">
      <w:pPr>
        <w:pStyle w:val="ListParagraph"/>
        <w:jc w:val="both"/>
        <w:rPr>
          <w:rFonts w:asciiTheme="majorBidi" w:hAnsiTheme="majorBidi" w:cstheme="majorBidi"/>
          <w:bCs/>
          <w:sz w:val="24"/>
          <w:szCs w:val="24"/>
        </w:rPr>
      </w:pPr>
      <w:r>
        <w:rPr>
          <w:rFonts w:asciiTheme="majorBidi" w:hAnsiTheme="majorBidi" w:cstheme="majorBidi"/>
          <w:bCs/>
          <w:sz w:val="24"/>
          <w:szCs w:val="24"/>
        </w:rPr>
        <w:t xml:space="preserve">In such cases, multiple UEs may be assigned the same </w:t>
      </w:r>
      <w:r w:rsidR="00554DF4">
        <w:rPr>
          <w:rFonts w:asciiTheme="majorBidi" w:hAnsiTheme="majorBidi" w:cstheme="majorBidi"/>
          <w:bCs/>
          <w:sz w:val="24"/>
          <w:szCs w:val="24"/>
        </w:rPr>
        <w:t xml:space="preserve">periodicity, </w:t>
      </w:r>
      <w:r>
        <w:rPr>
          <w:rFonts w:asciiTheme="majorBidi" w:hAnsiTheme="majorBidi" w:cstheme="majorBidi"/>
          <w:bCs/>
          <w:sz w:val="24"/>
          <w:szCs w:val="24"/>
        </w:rPr>
        <w:t>offset</w:t>
      </w:r>
      <w:r w:rsidR="00554DF4">
        <w:rPr>
          <w:rFonts w:asciiTheme="majorBidi" w:hAnsiTheme="majorBidi" w:cstheme="majorBidi"/>
          <w:bCs/>
          <w:sz w:val="24"/>
          <w:szCs w:val="24"/>
        </w:rPr>
        <w:t xml:space="preserve"> and symbol allocation within the slot. This</w:t>
      </w:r>
      <w:r>
        <w:rPr>
          <w:rFonts w:asciiTheme="majorBidi" w:hAnsiTheme="majorBidi" w:cstheme="majorBidi"/>
          <w:bCs/>
          <w:sz w:val="24"/>
          <w:szCs w:val="24"/>
        </w:rPr>
        <w:t xml:space="preserve"> could result in persistent collisions if such UEs become active at the same time. While Rel. 15 allows for frequency hopping to address this problem, the effectiveness of such a solution may also be limited if the number of RBs available is small</w:t>
      </w:r>
      <w:r w:rsidR="00C17F2C">
        <w:rPr>
          <w:rFonts w:asciiTheme="majorBidi" w:hAnsiTheme="majorBidi" w:cstheme="majorBidi"/>
          <w:bCs/>
          <w:sz w:val="24"/>
          <w:szCs w:val="24"/>
        </w:rPr>
        <w:t>, which makes it difficult for UEs with narrowband RF chain</w:t>
      </w:r>
      <w:r>
        <w:rPr>
          <w:rFonts w:asciiTheme="majorBidi" w:hAnsiTheme="majorBidi" w:cstheme="majorBidi"/>
          <w:bCs/>
          <w:sz w:val="24"/>
          <w:szCs w:val="24"/>
        </w:rPr>
        <w:t>.</w:t>
      </w:r>
    </w:p>
    <w:p w14:paraId="64F3ADD7" w14:textId="77777777" w:rsidR="0053433A" w:rsidRPr="0053433A" w:rsidRDefault="0053433A" w:rsidP="0053433A">
      <w:pPr>
        <w:pStyle w:val="ListParagraph"/>
        <w:jc w:val="both"/>
      </w:pPr>
    </w:p>
    <w:p w14:paraId="514088AD" w14:textId="77777777" w:rsidR="00E87581" w:rsidRDefault="004B11B7" w:rsidP="009C2A1E">
      <w:pPr>
        <w:pStyle w:val="ListParagraph"/>
        <w:numPr>
          <w:ilvl w:val="0"/>
          <w:numId w:val="36"/>
        </w:numPr>
        <w:tabs>
          <w:tab w:val="num" w:pos="2160"/>
          <w:tab w:val="num" w:pos="2880"/>
        </w:tabs>
        <w:jc w:val="both"/>
        <w:rPr>
          <w:rFonts w:asciiTheme="majorBidi" w:hAnsiTheme="majorBidi" w:cstheme="majorBidi"/>
          <w:bCs/>
          <w:sz w:val="24"/>
          <w:szCs w:val="24"/>
        </w:rPr>
      </w:pPr>
      <w:r>
        <w:rPr>
          <w:rFonts w:asciiTheme="majorBidi" w:hAnsiTheme="majorBidi" w:cstheme="majorBidi"/>
          <w:b/>
          <w:bCs/>
          <w:i/>
          <w:sz w:val="24"/>
          <w:szCs w:val="24"/>
        </w:rPr>
        <w:t>M</w:t>
      </w:r>
      <w:r w:rsidR="006E6A3A">
        <w:rPr>
          <w:rFonts w:asciiTheme="majorBidi" w:hAnsiTheme="majorBidi" w:cstheme="majorBidi"/>
          <w:b/>
          <w:bCs/>
          <w:i/>
          <w:sz w:val="24"/>
          <w:szCs w:val="24"/>
        </w:rPr>
        <w:t>is</w:t>
      </w:r>
      <w:r>
        <w:rPr>
          <w:rFonts w:asciiTheme="majorBidi" w:hAnsiTheme="majorBidi" w:cstheme="majorBidi"/>
          <w:b/>
          <w:bCs/>
          <w:i/>
          <w:sz w:val="24"/>
          <w:szCs w:val="24"/>
        </w:rPr>
        <w:t>-</w:t>
      </w:r>
      <w:r w:rsidR="006E6A3A">
        <w:rPr>
          <w:rFonts w:asciiTheme="majorBidi" w:hAnsiTheme="majorBidi" w:cstheme="majorBidi"/>
          <w:b/>
          <w:bCs/>
          <w:i/>
          <w:sz w:val="24"/>
          <w:szCs w:val="24"/>
        </w:rPr>
        <w:t>detection</w:t>
      </w:r>
      <w:r>
        <w:rPr>
          <w:rFonts w:asciiTheme="majorBidi" w:hAnsiTheme="majorBidi" w:cstheme="majorBidi"/>
          <w:b/>
          <w:bCs/>
          <w:i/>
          <w:sz w:val="24"/>
          <w:szCs w:val="24"/>
        </w:rPr>
        <w:t xml:space="preserve"> handling</w:t>
      </w:r>
      <w:r w:rsidR="009C2A1E">
        <w:rPr>
          <w:rFonts w:asciiTheme="majorBidi" w:hAnsiTheme="majorBidi" w:cstheme="majorBidi"/>
          <w:b/>
          <w:bCs/>
          <w:i/>
          <w:sz w:val="24"/>
          <w:szCs w:val="24"/>
        </w:rPr>
        <w:t>:</w:t>
      </w:r>
      <w:r w:rsidR="00A31061">
        <w:rPr>
          <w:rFonts w:asciiTheme="majorBidi" w:hAnsiTheme="majorBidi" w:cstheme="majorBidi"/>
          <w:bCs/>
          <w:sz w:val="24"/>
          <w:szCs w:val="24"/>
        </w:rPr>
        <w:t xml:space="preserve"> </w:t>
      </w:r>
      <w:bookmarkStart w:id="2" w:name="_Hlk521398526"/>
      <w:r w:rsidR="00A31061">
        <w:rPr>
          <w:rFonts w:asciiTheme="majorBidi" w:hAnsiTheme="majorBidi" w:cstheme="majorBidi"/>
          <w:bCs/>
          <w:sz w:val="24"/>
          <w:szCs w:val="24"/>
        </w:rPr>
        <w:t xml:space="preserve">As per the current mechanism defined in Rel. 15, the UE cannot </w:t>
      </w:r>
      <w:r w:rsidR="006E6A3A">
        <w:rPr>
          <w:rFonts w:asciiTheme="majorBidi" w:hAnsiTheme="majorBidi" w:cstheme="majorBidi"/>
          <w:bCs/>
          <w:sz w:val="24"/>
          <w:szCs w:val="24"/>
        </w:rPr>
        <w:t xml:space="preserve">distinguish between </w:t>
      </w:r>
      <w:r w:rsidR="00E87581">
        <w:rPr>
          <w:rFonts w:asciiTheme="majorBidi" w:hAnsiTheme="majorBidi" w:cstheme="majorBidi"/>
          <w:bCs/>
          <w:sz w:val="24"/>
          <w:szCs w:val="24"/>
        </w:rPr>
        <w:t>the following two scenarios:</w:t>
      </w:r>
    </w:p>
    <w:p w14:paraId="15480687" w14:textId="2EA47EE6" w:rsidR="00E87581" w:rsidRPr="00E87581" w:rsidRDefault="00A31061" w:rsidP="00E87581">
      <w:pPr>
        <w:pStyle w:val="ListParagraph"/>
        <w:numPr>
          <w:ilvl w:val="0"/>
          <w:numId w:val="40"/>
        </w:numPr>
        <w:jc w:val="both"/>
        <w:rPr>
          <w:rFonts w:asciiTheme="majorBidi" w:hAnsiTheme="majorBidi" w:cstheme="majorBidi"/>
          <w:bCs/>
          <w:sz w:val="24"/>
          <w:szCs w:val="24"/>
        </w:rPr>
      </w:pPr>
      <w:r>
        <w:rPr>
          <w:rFonts w:asciiTheme="majorBidi" w:hAnsiTheme="majorBidi" w:cstheme="majorBidi"/>
          <w:bCs/>
          <w:sz w:val="24"/>
          <w:szCs w:val="24"/>
        </w:rPr>
        <w:t xml:space="preserve">a TB transmitted using the configured-grant uplink mechanism has been successfully received </w:t>
      </w:r>
      <w:r w:rsidR="00D95363" w:rsidRPr="00E87581">
        <w:rPr>
          <w:rFonts w:asciiTheme="majorBidi" w:hAnsiTheme="majorBidi" w:cstheme="majorBidi"/>
          <w:bCs/>
          <w:sz w:val="24"/>
          <w:szCs w:val="24"/>
        </w:rPr>
        <w:t>by gNB</w:t>
      </w:r>
      <w:r w:rsidR="00130AE8">
        <w:rPr>
          <w:rFonts w:asciiTheme="majorBidi" w:hAnsiTheme="majorBidi" w:cstheme="majorBidi"/>
          <w:bCs/>
          <w:sz w:val="24"/>
          <w:szCs w:val="24"/>
        </w:rPr>
        <w:t>.</w:t>
      </w:r>
    </w:p>
    <w:p w14:paraId="0ED66509" w14:textId="77777777" w:rsidR="00130AE8" w:rsidRDefault="006E6A3A" w:rsidP="00E87581">
      <w:pPr>
        <w:pStyle w:val="ListParagraph"/>
        <w:numPr>
          <w:ilvl w:val="0"/>
          <w:numId w:val="40"/>
        </w:numPr>
        <w:jc w:val="both"/>
        <w:rPr>
          <w:rFonts w:asciiTheme="majorBidi" w:hAnsiTheme="majorBidi" w:cstheme="majorBidi"/>
          <w:bCs/>
          <w:sz w:val="24"/>
          <w:szCs w:val="24"/>
        </w:rPr>
      </w:pPr>
      <w:r>
        <w:rPr>
          <w:rFonts w:asciiTheme="majorBidi" w:hAnsiTheme="majorBidi" w:cstheme="majorBidi"/>
          <w:bCs/>
          <w:sz w:val="24"/>
          <w:szCs w:val="24"/>
        </w:rPr>
        <w:t>the gNB did not detect the presence of the transmission</w:t>
      </w:r>
      <w:r w:rsidR="00130AE8">
        <w:rPr>
          <w:rFonts w:asciiTheme="majorBidi" w:hAnsiTheme="majorBidi" w:cstheme="majorBidi"/>
          <w:bCs/>
          <w:sz w:val="24"/>
          <w:szCs w:val="24"/>
        </w:rPr>
        <w:t xml:space="preserve"> (DMRS blind detection failure).</w:t>
      </w:r>
      <w:r w:rsidRPr="00E87581">
        <w:rPr>
          <w:rFonts w:asciiTheme="majorBidi" w:hAnsiTheme="majorBidi" w:cstheme="majorBidi"/>
          <w:bCs/>
          <w:sz w:val="24"/>
          <w:szCs w:val="24"/>
        </w:rPr>
        <w:t xml:space="preserve"> </w:t>
      </w:r>
    </w:p>
    <w:p w14:paraId="5FBA904F" w14:textId="3998267B" w:rsidR="009C2A1E" w:rsidRPr="009C2A1E" w:rsidRDefault="00130AE8" w:rsidP="00130AE8">
      <w:pPr>
        <w:ind w:left="1152"/>
        <w:jc w:val="both"/>
        <w:rPr>
          <w:rFonts w:asciiTheme="majorBidi" w:hAnsiTheme="majorBidi" w:cstheme="majorBidi"/>
          <w:bCs/>
          <w:sz w:val="24"/>
          <w:szCs w:val="24"/>
        </w:rPr>
      </w:pPr>
      <w:r>
        <w:rPr>
          <w:rFonts w:asciiTheme="majorBidi" w:hAnsiTheme="majorBidi" w:cstheme="majorBidi"/>
          <w:bCs/>
          <w:sz w:val="24"/>
          <w:szCs w:val="24"/>
        </w:rPr>
        <w:t>This is because</w:t>
      </w:r>
      <w:r w:rsidR="006E6A3A">
        <w:rPr>
          <w:rFonts w:asciiTheme="majorBidi" w:hAnsiTheme="majorBidi" w:cstheme="majorBidi"/>
          <w:bCs/>
          <w:sz w:val="24"/>
          <w:szCs w:val="24"/>
        </w:rPr>
        <w:t xml:space="preserve"> in both cases the UE </w:t>
      </w:r>
      <w:r>
        <w:rPr>
          <w:rFonts w:asciiTheme="majorBidi" w:hAnsiTheme="majorBidi" w:cstheme="majorBidi"/>
          <w:bCs/>
          <w:sz w:val="24"/>
          <w:szCs w:val="24"/>
        </w:rPr>
        <w:t xml:space="preserve">may not </w:t>
      </w:r>
      <w:r w:rsidR="006E6A3A" w:rsidRPr="00130AE8">
        <w:rPr>
          <w:rFonts w:asciiTheme="majorBidi" w:hAnsiTheme="majorBidi" w:cstheme="majorBidi"/>
          <w:bCs/>
          <w:sz w:val="24"/>
          <w:szCs w:val="24"/>
        </w:rPr>
        <w:t xml:space="preserve">receive </w:t>
      </w:r>
      <w:r>
        <w:rPr>
          <w:rFonts w:asciiTheme="majorBidi" w:hAnsiTheme="majorBidi" w:cstheme="majorBidi"/>
          <w:bCs/>
          <w:sz w:val="24"/>
          <w:szCs w:val="24"/>
        </w:rPr>
        <w:t xml:space="preserve">an explicit ack </w:t>
      </w:r>
      <w:r w:rsidR="006E6A3A" w:rsidRPr="00130AE8">
        <w:rPr>
          <w:rFonts w:asciiTheme="majorBidi" w:hAnsiTheme="majorBidi" w:cstheme="majorBidi"/>
          <w:bCs/>
          <w:sz w:val="24"/>
          <w:szCs w:val="24"/>
        </w:rPr>
        <w:t>feedback.</w:t>
      </w:r>
      <w:r w:rsidR="006E6A3A">
        <w:rPr>
          <w:rFonts w:asciiTheme="majorBidi" w:hAnsiTheme="majorBidi" w:cstheme="majorBidi"/>
          <w:bCs/>
          <w:sz w:val="24"/>
          <w:szCs w:val="24"/>
        </w:rPr>
        <w:t xml:space="preserve"> Thus, even if detection failed at the gNB, the UE currently moves on to the next TB after the expiration of the </w:t>
      </w:r>
      <w:r w:rsidR="006E6A3A">
        <w:rPr>
          <w:rFonts w:asciiTheme="majorBidi" w:hAnsiTheme="majorBidi" w:cstheme="majorBidi"/>
          <w:bCs/>
          <w:i/>
          <w:sz w:val="24"/>
          <w:szCs w:val="24"/>
        </w:rPr>
        <w:t>ConfiguredGrantTimer</w:t>
      </w:r>
      <w:r w:rsidR="006E6A3A">
        <w:rPr>
          <w:rFonts w:asciiTheme="majorBidi" w:hAnsiTheme="majorBidi" w:cstheme="majorBidi"/>
          <w:bCs/>
          <w:sz w:val="24"/>
          <w:szCs w:val="24"/>
        </w:rPr>
        <w:t>. This could significantly impact the reliability of the grant-free mechanism.</w:t>
      </w:r>
      <w:bookmarkEnd w:id="2"/>
    </w:p>
    <w:p w14:paraId="32807799" w14:textId="77777777" w:rsidR="009274AC" w:rsidRDefault="009274AC" w:rsidP="00A402A8">
      <w:pPr>
        <w:pStyle w:val="ListParagraph"/>
        <w:jc w:val="both"/>
        <w:rPr>
          <w:rFonts w:asciiTheme="majorBidi" w:hAnsiTheme="majorBidi" w:cstheme="majorBidi"/>
          <w:bCs/>
          <w:sz w:val="24"/>
          <w:szCs w:val="24"/>
        </w:rPr>
      </w:pPr>
    </w:p>
    <w:p w14:paraId="78C512DE" w14:textId="77777777" w:rsidR="00A402A8" w:rsidRDefault="00A402A8" w:rsidP="00A402A8">
      <w:pPr>
        <w:pStyle w:val="ListParagraph"/>
        <w:numPr>
          <w:ilvl w:val="0"/>
          <w:numId w:val="36"/>
        </w:numPr>
        <w:tabs>
          <w:tab w:val="num" w:pos="2160"/>
          <w:tab w:val="num" w:pos="2880"/>
        </w:tabs>
        <w:jc w:val="both"/>
        <w:rPr>
          <w:rFonts w:asciiTheme="majorBidi" w:hAnsiTheme="majorBidi" w:cstheme="majorBidi"/>
          <w:bCs/>
          <w:sz w:val="24"/>
          <w:szCs w:val="24"/>
        </w:rPr>
      </w:pPr>
      <w:r>
        <w:rPr>
          <w:rFonts w:asciiTheme="majorBidi" w:hAnsiTheme="majorBidi" w:cstheme="majorBidi"/>
          <w:b/>
          <w:bCs/>
          <w:i/>
          <w:sz w:val="24"/>
          <w:szCs w:val="24"/>
        </w:rPr>
        <w:t xml:space="preserve">Ensuring K repetitions: </w:t>
      </w:r>
      <w:r>
        <w:rPr>
          <w:rFonts w:asciiTheme="majorBidi" w:hAnsiTheme="majorBidi" w:cstheme="majorBidi"/>
          <w:bCs/>
          <w:sz w:val="24"/>
          <w:szCs w:val="24"/>
        </w:rPr>
        <w:t xml:space="preserve">There are some cases where the repetition mechanism does not ensure that </w:t>
      </w:r>
      <w:r>
        <w:rPr>
          <w:rFonts w:asciiTheme="majorBidi" w:hAnsiTheme="majorBidi" w:cstheme="majorBidi"/>
          <w:bCs/>
          <w:i/>
          <w:sz w:val="24"/>
          <w:szCs w:val="24"/>
        </w:rPr>
        <w:t xml:space="preserve">K </w:t>
      </w:r>
      <w:r>
        <w:rPr>
          <w:rFonts w:asciiTheme="majorBidi" w:hAnsiTheme="majorBidi" w:cstheme="majorBidi"/>
          <w:bCs/>
          <w:sz w:val="24"/>
          <w:szCs w:val="24"/>
        </w:rPr>
        <w:t>repetitions would occur:</w:t>
      </w:r>
    </w:p>
    <w:p w14:paraId="3B71C6E9" w14:textId="77777777" w:rsidR="00A402A8" w:rsidRDefault="00A402A8" w:rsidP="00A402A8">
      <w:pPr>
        <w:pStyle w:val="ListParagraph"/>
        <w:numPr>
          <w:ilvl w:val="1"/>
          <w:numId w:val="36"/>
        </w:numPr>
        <w:jc w:val="both"/>
        <w:rPr>
          <w:rFonts w:asciiTheme="majorBidi" w:hAnsiTheme="majorBidi" w:cstheme="majorBidi"/>
          <w:bCs/>
          <w:sz w:val="24"/>
          <w:szCs w:val="24"/>
        </w:rPr>
      </w:pPr>
      <w:r>
        <w:rPr>
          <w:rFonts w:asciiTheme="majorBidi" w:hAnsiTheme="majorBidi" w:cstheme="majorBidi"/>
          <w:bCs/>
          <w:sz w:val="24"/>
          <w:szCs w:val="24"/>
        </w:rPr>
        <w:t xml:space="preserve">Some of the </w:t>
      </w:r>
      <w:r>
        <w:rPr>
          <w:rFonts w:asciiTheme="majorBidi" w:hAnsiTheme="majorBidi" w:cstheme="majorBidi"/>
          <w:bCs/>
          <w:i/>
          <w:sz w:val="24"/>
          <w:szCs w:val="24"/>
        </w:rPr>
        <w:t xml:space="preserve">K </w:t>
      </w:r>
      <w:r>
        <w:rPr>
          <w:rFonts w:asciiTheme="majorBidi" w:hAnsiTheme="majorBidi" w:cstheme="majorBidi"/>
          <w:bCs/>
          <w:sz w:val="24"/>
          <w:szCs w:val="24"/>
        </w:rPr>
        <w:t xml:space="preserve">consecutive slots may be downlink slots, or some symbols within the symbol allocation in the configured grant may later be determined as downlink symbols based on the slot configuration. In this case, the repetition is omitted on such slots. </w:t>
      </w:r>
    </w:p>
    <w:p w14:paraId="16E8A0A7" w14:textId="74DE23F4" w:rsidR="00A402A8" w:rsidRPr="00AA1096" w:rsidRDefault="00A402A8" w:rsidP="00A402A8">
      <w:pPr>
        <w:pStyle w:val="ListParagraph"/>
        <w:numPr>
          <w:ilvl w:val="1"/>
          <w:numId w:val="36"/>
        </w:numPr>
        <w:jc w:val="both"/>
        <w:rPr>
          <w:rFonts w:asciiTheme="majorBidi" w:hAnsiTheme="majorBidi" w:cstheme="majorBidi"/>
          <w:bCs/>
          <w:sz w:val="24"/>
          <w:szCs w:val="24"/>
        </w:rPr>
      </w:pPr>
      <w:r>
        <w:rPr>
          <w:rFonts w:asciiTheme="majorBidi" w:hAnsiTheme="majorBidi" w:cstheme="majorBidi"/>
          <w:bCs/>
          <w:sz w:val="24"/>
          <w:szCs w:val="24"/>
        </w:rPr>
        <w:t xml:space="preserve">According to Rel. 15, the repetitions shall be terminated at the last transmission occasion among the </w:t>
      </w:r>
      <w:r>
        <w:rPr>
          <w:rFonts w:asciiTheme="majorBidi" w:hAnsiTheme="majorBidi" w:cstheme="majorBidi"/>
          <w:bCs/>
          <w:i/>
          <w:sz w:val="24"/>
          <w:szCs w:val="24"/>
        </w:rPr>
        <w:t xml:space="preserve">K </w:t>
      </w:r>
      <w:r>
        <w:rPr>
          <w:rFonts w:asciiTheme="majorBidi" w:hAnsiTheme="majorBidi" w:cstheme="majorBidi"/>
          <w:bCs/>
          <w:sz w:val="24"/>
          <w:szCs w:val="24"/>
        </w:rPr>
        <w:t xml:space="preserve">repetitions within the period </w:t>
      </w:r>
      <w:r>
        <w:rPr>
          <w:rFonts w:asciiTheme="majorBidi" w:hAnsiTheme="majorBidi" w:cstheme="majorBidi"/>
          <w:bCs/>
          <w:i/>
          <w:sz w:val="24"/>
          <w:szCs w:val="24"/>
        </w:rPr>
        <w:t xml:space="preserve">P. </w:t>
      </w:r>
    </w:p>
    <w:p w14:paraId="09162B73" w14:textId="77777777" w:rsidR="00AA1096" w:rsidRDefault="00AA1096" w:rsidP="00AA1096">
      <w:pPr>
        <w:pStyle w:val="ListParagraph"/>
        <w:ind w:left="1440"/>
        <w:jc w:val="both"/>
        <w:rPr>
          <w:rFonts w:asciiTheme="majorBidi" w:hAnsiTheme="majorBidi" w:cstheme="majorBidi"/>
          <w:bCs/>
          <w:sz w:val="24"/>
          <w:szCs w:val="24"/>
        </w:rPr>
      </w:pPr>
    </w:p>
    <w:p w14:paraId="3B5A3AA2" w14:textId="34D99921" w:rsidR="008912F2" w:rsidRPr="00C91472" w:rsidRDefault="009274AC" w:rsidP="00C91472">
      <w:pPr>
        <w:tabs>
          <w:tab w:val="num" w:pos="2160"/>
          <w:tab w:val="num" w:pos="2880"/>
        </w:tabs>
        <w:jc w:val="both"/>
        <w:rPr>
          <w:rFonts w:asciiTheme="majorBidi" w:hAnsiTheme="majorBidi" w:cstheme="majorBidi"/>
          <w:bCs/>
          <w:sz w:val="24"/>
          <w:szCs w:val="24"/>
        </w:rPr>
      </w:pPr>
      <w:r>
        <w:rPr>
          <w:rFonts w:asciiTheme="majorBidi" w:hAnsiTheme="majorBidi" w:cstheme="majorBidi"/>
          <w:bCs/>
          <w:sz w:val="24"/>
          <w:szCs w:val="24"/>
        </w:rPr>
        <w:t xml:space="preserve">In the subsequent sections, this contribution discusses </w:t>
      </w:r>
      <w:r w:rsidR="003301ED">
        <w:rPr>
          <w:rFonts w:asciiTheme="majorBidi" w:hAnsiTheme="majorBidi" w:cstheme="majorBidi"/>
          <w:bCs/>
          <w:sz w:val="24"/>
          <w:szCs w:val="24"/>
        </w:rPr>
        <w:t xml:space="preserve">some potential </w:t>
      </w:r>
      <w:r w:rsidR="0013717B">
        <w:rPr>
          <w:rFonts w:asciiTheme="majorBidi" w:hAnsiTheme="majorBidi" w:cstheme="majorBidi"/>
          <w:bCs/>
          <w:sz w:val="24"/>
          <w:szCs w:val="24"/>
        </w:rPr>
        <w:t>proposals</w:t>
      </w:r>
      <w:r>
        <w:rPr>
          <w:rFonts w:asciiTheme="majorBidi" w:hAnsiTheme="majorBidi" w:cstheme="majorBidi"/>
          <w:bCs/>
          <w:sz w:val="24"/>
          <w:szCs w:val="24"/>
        </w:rPr>
        <w:t xml:space="preserve"> for each of </w:t>
      </w:r>
      <w:r w:rsidR="0013717B">
        <w:rPr>
          <w:rFonts w:asciiTheme="majorBidi" w:hAnsiTheme="majorBidi" w:cstheme="majorBidi"/>
          <w:bCs/>
          <w:sz w:val="24"/>
          <w:szCs w:val="24"/>
        </w:rPr>
        <w:t>the topics</w:t>
      </w:r>
      <w:r>
        <w:rPr>
          <w:rFonts w:asciiTheme="majorBidi" w:hAnsiTheme="majorBidi" w:cstheme="majorBidi"/>
          <w:bCs/>
          <w:sz w:val="24"/>
          <w:szCs w:val="24"/>
        </w:rPr>
        <w:t>.</w:t>
      </w:r>
    </w:p>
    <w:p w14:paraId="7EE253E2" w14:textId="63C322E4" w:rsidR="00597880" w:rsidRDefault="009274AC" w:rsidP="003A3006">
      <w:pPr>
        <w:pStyle w:val="Heading1"/>
        <w:jc w:val="both"/>
        <w:rPr>
          <w:rFonts w:ascii="Times New Roman" w:hAnsi="Times New Roman"/>
        </w:rPr>
      </w:pPr>
      <w:r>
        <w:rPr>
          <w:rFonts w:ascii="Times New Roman" w:hAnsi="Times New Roman"/>
        </w:rPr>
        <w:lastRenderedPageBreak/>
        <w:t xml:space="preserve">Time hopping to </w:t>
      </w:r>
      <w:r w:rsidR="001573DC">
        <w:rPr>
          <w:rFonts w:ascii="Times New Roman" w:hAnsi="Times New Roman"/>
        </w:rPr>
        <w:t>mitigate</w:t>
      </w:r>
      <w:r>
        <w:rPr>
          <w:rFonts w:ascii="Times New Roman" w:hAnsi="Times New Roman"/>
        </w:rPr>
        <w:t xml:space="preserve"> persistent collisions</w:t>
      </w:r>
      <w:r w:rsidR="00761C73">
        <w:rPr>
          <w:rFonts w:ascii="Times New Roman" w:hAnsi="Times New Roman"/>
        </w:rPr>
        <w:t xml:space="preserve"> in UL </w:t>
      </w:r>
      <w:r w:rsidR="00635A23">
        <w:rPr>
          <w:rFonts w:ascii="Times New Roman" w:hAnsi="Times New Roman"/>
        </w:rPr>
        <w:t>configured</w:t>
      </w:r>
      <w:r w:rsidR="00065319">
        <w:rPr>
          <w:rFonts w:ascii="Times New Roman" w:hAnsi="Times New Roman"/>
        </w:rPr>
        <w:t>-</w:t>
      </w:r>
      <w:r w:rsidR="00635A23">
        <w:rPr>
          <w:rFonts w:ascii="Times New Roman" w:hAnsi="Times New Roman"/>
        </w:rPr>
        <w:t>granted transmissions</w:t>
      </w:r>
    </w:p>
    <w:p w14:paraId="17C366E1" w14:textId="71EF13D0" w:rsidR="009274AC" w:rsidRDefault="009274AC" w:rsidP="009274AC">
      <w:pPr>
        <w:rPr>
          <w:rFonts w:asciiTheme="majorBidi" w:hAnsiTheme="majorBidi" w:cstheme="majorBidi"/>
          <w:bCs/>
          <w:sz w:val="24"/>
          <w:szCs w:val="24"/>
        </w:rPr>
      </w:pPr>
      <w:r>
        <w:rPr>
          <w:rFonts w:asciiTheme="majorBidi" w:hAnsiTheme="majorBidi" w:cstheme="majorBidi"/>
          <w:bCs/>
          <w:sz w:val="24"/>
          <w:szCs w:val="24"/>
        </w:rPr>
        <w:t xml:space="preserve">If </w:t>
      </w:r>
      <w:r w:rsidR="001573DC">
        <w:rPr>
          <w:rFonts w:asciiTheme="majorBidi" w:hAnsiTheme="majorBidi" w:cstheme="majorBidi"/>
          <w:bCs/>
          <w:sz w:val="24"/>
          <w:szCs w:val="24"/>
        </w:rPr>
        <w:t xml:space="preserve">more than one UE is </w:t>
      </w:r>
      <w:r>
        <w:rPr>
          <w:rFonts w:asciiTheme="majorBidi" w:hAnsiTheme="majorBidi" w:cstheme="majorBidi"/>
          <w:bCs/>
          <w:sz w:val="24"/>
          <w:szCs w:val="24"/>
        </w:rPr>
        <w:t xml:space="preserve">assigned the same periodicity, offset and symbol allocation within the slot, and </w:t>
      </w:r>
      <w:r w:rsidR="001573DC">
        <w:rPr>
          <w:rFonts w:asciiTheme="majorBidi" w:hAnsiTheme="majorBidi" w:cstheme="majorBidi"/>
          <w:bCs/>
          <w:sz w:val="24"/>
          <w:szCs w:val="24"/>
        </w:rPr>
        <w:t xml:space="preserve">if these </w:t>
      </w:r>
      <w:r>
        <w:rPr>
          <w:rFonts w:asciiTheme="majorBidi" w:hAnsiTheme="majorBidi" w:cstheme="majorBidi"/>
          <w:bCs/>
          <w:sz w:val="24"/>
          <w:szCs w:val="24"/>
        </w:rPr>
        <w:t>UE</w:t>
      </w:r>
      <w:r w:rsidR="001573DC">
        <w:rPr>
          <w:rFonts w:asciiTheme="majorBidi" w:hAnsiTheme="majorBidi" w:cstheme="majorBidi"/>
          <w:bCs/>
          <w:sz w:val="24"/>
          <w:szCs w:val="24"/>
        </w:rPr>
        <w:t>s</w:t>
      </w:r>
      <w:r>
        <w:rPr>
          <w:rFonts w:asciiTheme="majorBidi" w:hAnsiTheme="majorBidi" w:cstheme="majorBidi"/>
          <w:bCs/>
          <w:sz w:val="24"/>
          <w:szCs w:val="24"/>
        </w:rPr>
        <w:t xml:space="preserve"> becomes active at the same time, then </w:t>
      </w:r>
      <w:r w:rsidR="001573DC">
        <w:rPr>
          <w:rFonts w:asciiTheme="majorBidi" w:hAnsiTheme="majorBidi" w:cstheme="majorBidi"/>
          <w:bCs/>
          <w:sz w:val="24"/>
          <w:szCs w:val="24"/>
        </w:rPr>
        <w:t xml:space="preserve">they will collide persistently. Frequency hopping can address this situation to some extent provided there are sufficiently many RBs available to hop across relative to the RB allocation needed for each UE. However, especially if reliability is an important consideration (such as in URLLC), the number of RBs required for each transmission may itself be large. In such a scenario, </w:t>
      </w:r>
      <w:r w:rsidR="00436E81">
        <w:rPr>
          <w:rFonts w:asciiTheme="majorBidi" w:hAnsiTheme="majorBidi" w:cstheme="majorBidi"/>
          <w:bCs/>
          <w:sz w:val="24"/>
          <w:szCs w:val="24"/>
        </w:rPr>
        <w:t>an alternative</w:t>
      </w:r>
      <w:r w:rsidR="001573DC">
        <w:rPr>
          <w:rFonts w:asciiTheme="majorBidi" w:hAnsiTheme="majorBidi" w:cstheme="majorBidi"/>
          <w:bCs/>
          <w:sz w:val="24"/>
          <w:szCs w:val="24"/>
        </w:rPr>
        <w:t xml:space="preserve"> option </w:t>
      </w:r>
      <w:r w:rsidR="00436E81">
        <w:rPr>
          <w:rFonts w:asciiTheme="majorBidi" w:hAnsiTheme="majorBidi" w:cstheme="majorBidi"/>
          <w:bCs/>
          <w:sz w:val="24"/>
          <w:szCs w:val="24"/>
        </w:rPr>
        <w:t>is to have</w:t>
      </w:r>
      <w:r w:rsidR="001573DC">
        <w:rPr>
          <w:rFonts w:asciiTheme="majorBidi" w:hAnsiTheme="majorBidi" w:cstheme="majorBidi"/>
          <w:bCs/>
          <w:sz w:val="24"/>
          <w:szCs w:val="24"/>
        </w:rPr>
        <w:t xml:space="preserve"> hopping in the time domain. </w:t>
      </w:r>
      <w:r w:rsidR="00C24DC1">
        <w:rPr>
          <w:rFonts w:asciiTheme="majorBidi" w:hAnsiTheme="majorBidi" w:cstheme="majorBidi"/>
          <w:bCs/>
          <w:sz w:val="24"/>
          <w:szCs w:val="24"/>
          <w:lang w:eastAsia="zh-CN"/>
        </w:rPr>
        <w:t xml:space="preserve">The same </w:t>
      </w:r>
      <w:r w:rsidR="007D5599">
        <w:rPr>
          <w:rFonts w:asciiTheme="majorBidi" w:hAnsiTheme="majorBidi" w:cstheme="majorBidi"/>
          <w:bCs/>
          <w:sz w:val="24"/>
          <w:szCs w:val="24"/>
          <w:lang w:eastAsia="zh-CN"/>
        </w:rPr>
        <w:t>design is applicable to both PUSCH repetition with and without grant.</w:t>
      </w:r>
    </w:p>
    <w:p w14:paraId="46E9EE03" w14:textId="70EC6E5A" w:rsidR="00553608" w:rsidRDefault="00B72B57" w:rsidP="00553608">
      <w:pPr>
        <w:pStyle w:val="Heading2"/>
      </w:pPr>
      <w:r>
        <w:t>Example of t</w:t>
      </w:r>
      <w:r w:rsidR="00691A22">
        <w:t>ime hopping design</w:t>
      </w:r>
    </w:p>
    <w:p w14:paraId="416CFF88" w14:textId="37459AAE" w:rsidR="001573DC" w:rsidRDefault="001573DC" w:rsidP="009274AC">
      <w:pPr>
        <w:rPr>
          <w:rFonts w:asciiTheme="majorBidi" w:hAnsiTheme="majorBidi" w:cstheme="majorBidi"/>
          <w:bCs/>
          <w:sz w:val="24"/>
          <w:szCs w:val="24"/>
        </w:rPr>
      </w:pPr>
      <w:r>
        <w:rPr>
          <w:rFonts w:asciiTheme="majorBidi" w:hAnsiTheme="majorBidi" w:cstheme="majorBidi"/>
          <w:bCs/>
          <w:sz w:val="24"/>
          <w:szCs w:val="24"/>
        </w:rPr>
        <w:t xml:space="preserve">Consider an example with 6 UEs in the system. Suppose that each UE requires all available RBs and thus frequency hopping is not an option. The number of repetitions is assumed to be 1 for simplicity.  Ensuring orthogonal allocation requires a configuration with a periodicity of 6 slots as shown below. </w:t>
      </w:r>
      <w:r w:rsidR="00721D42">
        <w:rPr>
          <w:rFonts w:asciiTheme="majorBidi" w:hAnsiTheme="majorBidi" w:cstheme="majorBidi"/>
          <w:bCs/>
          <w:sz w:val="24"/>
          <w:szCs w:val="24"/>
        </w:rPr>
        <w:t xml:space="preserve">The worst-case </w:t>
      </w:r>
      <w:r w:rsidR="004779E4">
        <w:rPr>
          <w:rFonts w:asciiTheme="majorBidi" w:hAnsiTheme="majorBidi" w:cstheme="majorBidi"/>
          <w:bCs/>
          <w:sz w:val="24"/>
          <w:szCs w:val="24"/>
        </w:rPr>
        <w:t xml:space="preserve">medium access </w:t>
      </w:r>
      <w:r w:rsidR="00721D42">
        <w:rPr>
          <w:rFonts w:asciiTheme="majorBidi" w:hAnsiTheme="majorBidi" w:cstheme="majorBidi"/>
          <w:bCs/>
          <w:sz w:val="24"/>
          <w:szCs w:val="24"/>
        </w:rPr>
        <w:t xml:space="preserve">delay experienced by a newly arrived packet is 6 slots. </w:t>
      </w:r>
      <w:r w:rsidR="00721D42" w:rsidRPr="00721D42">
        <w:rPr>
          <w:sz w:val="24"/>
        </w:rPr>
        <w:t>Figure</w:t>
      </w:r>
      <w:r w:rsidR="00721D42">
        <w:t xml:space="preserve"> </w:t>
      </w:r>
      <w:r w:rsidR="00721D42">
        <w:rPr>
          <w:noProof/>
        </w:rPr>
        <w:t>1</w:t>
      </w:r>
      <w:r w:rsidR="00721D42">
        <w:rPr>
          <w:rFonts w:asciiTheme="majorBidi" w:hAnsiTheme="majorBidi" w:cstheme="majorBidi"/>
          <w:bCs/>
          <w:sz w:val="24"/>
          <w:szCs w:val="24"/>
        </w:rPr>
        <w:t xml:space="preserve"> shows the timeline for such an allocation. The UEs are named A through F. </w:t>
      </w:r>
      <w:r>
        <w:rPr>
          <w:rFonts w:asciiTheme="majorBidi" w:hAnsiTheme="majorBidi" w:cstheme="majorBidi"/>
          <w:bCs/>
          <w:sz w:val="24"/>
          <w:szCs w:val="24"/>
        </w:rPr>
        <w:t>UE B is highlighted in red as an example.</w:t>
      </w:r>
      <w:bookmarkStart w:id="3" w:name="_GoBack"/>
      <w:bookmarkEnd w:id="3"/>
    </w:p>
    <w:p w14:paraId="3D03023B" w14:textId="0F534BFA" w:rsidR="00721D42" w:rsidRDefault="00A67B6B" w:rsidP="00721D42">
      <w:pPr>
        <w:keepNext/>
        <w:jc w:val="center"/>
      </w:pPr>
      <w:r>
        <w:rPr>
          <w:noProof/>
        </w:rPr>
        <w:drawing>
          <wp:inline distT="0" distB="0" distL="0" distR="0" wp14:anchorId="35A8DCA1" wp14:editId="43F1A3B8">
            <wp:extent cx="5608955" cy="14084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8955" cy="1408430"/>
                    </a:xfrm>
                    <a:prstGeom prst="rect">
                      <a:avLst/>
                    </a:prstGeom>
                    <a:noFill/>
                  </pic:spPr>
                </pic:pic>
              </a:graphicData>
            </a:graphic>
          </wp:inline>
        </w:drawing>
      </w:r>
    </w:p>
    <w:p w14:paraId="2275E7C4" w14:textId="526994DC" w:rsidR="001573DC" w:rsidRDefault="00721D42" w:rsidP="00721D42">
      <w:pPr>
        <w:pStyle w:val="Caption"/>
        <w:jc w:val="center"/>
        <w:rPr>
          <w:rFonts w:asciiTheme="majorBidi" w:hAnsiTheme="majorBidi" w:cstheme="majorBidi"/>
          <w:bCs w:val="0"/>
          <w:sz w:val="24"/>
          <w:szCs w:val="24"/>
        </w:rPr>
      </w:pPr>
      <w:bookmarkStart w:id="4" w:name="_Ref521399946"/>
      <w:bookmarkStart w:id="5" w:name="_Ref521399941"/>
      <w:r>
        <w:t xml:space="preserve">Figure </w:t>
      </w:r>
      <w:r w:rsidR="002F5CCA">
        <w:rPr>
          <w:noProof/>
        </w:rPr>
        <w:fldChar w:fldCharType="begin"/>
      </w:r>
      <w:r w:rsidR="002F5CCA">
        <w:rPr>
          <w:noProof/>
        </w:rPr>
        <w:instrText xml:space="preserve"> SEQ Figure \* ARABIC </w:instrText>
      </w:r>
      <w:r w:rsidR="002F5CCA">
        <w:rPr>
          <w:noProof/>
        </w:rPr>
        <w:fldChar w:fldCharType="separate"/>
      </w:r>
      <w:r w:rsidR="007B3E51">
        <w:rPr>
          <w:noProof/>
        </w:rPr>
        <w:t>1</w:t>
      </w:r>
      <w:r w:rsidR="002F5CCA">
        <w:rPr>
          <w:noProof/>
        </w:rPr>
        <w:fldChar w:fldCharType="end"/>
      </w:r>
      <w:bookmarkEnd w:id="4"/>
      <w:r>
        <w:t>: Orthogonal allocation with period = 6</w:t>
      </w:r>
      <w:bookmarkEnd w:id="5"/>
      <w:r w:rsidR="008F104E">
        <w:t xml:space="preserve"> for SPS without repetition.</w:t>
      </w:r>
    </w:p>
    <w:p w14:paraId="5062EE6E" w14:textId="77777777" w:rsidR="00721D42" w:rsidRDefault="00721D42" w:rsidP="009274AC">
      <w:pPr>
        <w:rPr>
          <w:rFonts w:asciiTheme="majorBidi" w:hAnsiTheme="majorBidi" w:cstheme="majorBidi"/>
          <w:bCs/>
          <w:sz w:val="24"/>
          <w:szCs w:val="24"/>
        </w:rPr>
      </w:pPr>
    </w:p>
    <w:p w14:paraId="68DBA306" w14:textId="57A464DD" w:rsidR="001573DC" w:rsidRPr="00721D42" w:rsidRDefault="00721D42" w:rsidP="009274AC">
      <w:pPr>
        <w:rPr>
          <w:rFonts w:asciiTheme="majorBidi" w:hAnsiTheme="majorBidi" w:cstheme="majorBidi"/>
          <w:bCs/>
          <w:sz w:val="24"/>
          <w:szCs w:val="24"/>
        </w:rPr>
      </w:pPr>
      <w:r w:rsidRPr="00721D42">
        <w:rPr>
          <w:rFonts w:asciiTheme="majorBidi" w:hAnsiTheme="majorBidi" w:cstheme="majorBidi"/>
          <w:bCs/>
          <w:sz w:val="24"/>
          <w:szCs w:val="24"/>
        </w:rPr>
        <w:t>To improve the de</w:t>
      </w:r>
      <w:r>
        <w:rPr>
          <w:rFonts w:asciiTheme="majorBidi" w:hAnsiTheme="majorBidi" w:cstheme="majorBidi"/>
          <w:bCs/>
          <w:sz w:val="24"/>
          <w:szCs w:val="24"/>
        </w:rPr>
        <w:t xml:space="preserve">lay guarantee, it may be useful to </w:t>
      </w:r>
      <w:r w:rsidR="008F7B3A">
        <w:rPr>
          <w:rFonts w:asciiTheme="majorBidi" w:hAnsiTheme="majorBidi" w:cstheme="majorBidi"/>
          <w:bCs/>
          <w:sz w:val="24"/>
          <w:szCs w:val="24"/>
        </w:rPr>
        <w:t xml:space="preserve">reduce the periodicity to 3 by </w:t>
      </w:r>
      <w:r>
        <w:rPr>
          <w:rFonts w:asciiTheme="majorBidi" w:hAnsiTheme="majorBidi" w:cstheme="majorBidi"/>
          <w:bCs/>
          <w:sz w:val="24"/>
          <w:szCs w:val="24"/>
        </w:rPr>
        <w:t>overload</w:t>
      </w:r>
      <w:r w:rsidR="008F7B3A">
        <w:rPr>
          <w:rFonts w:asciiTheme="majorBidi" w:hAnsiTheme="majorBidi" w:cstheme="majorBidi"/>
          <w:bCs/>
          <w:sz w:val="24"/>
          <w:szCs w:val="24"/>
        </w:rPr>
        <w:t>ing</w:t>
      </w:r>
      <w:r>
        <w:rPr>
          <w:rFonts w:asciiTheme="majorBidi" w:hAnsiTheme="majorBidi" w:cstheme="majorBidi"/>
          <w:bCs/>
          <w:sz w:val="24"/>
          <w:szCs w:val="24"/>
        </w:rPr>
        <w:t xml:space="preserve"> the slot allocation to allow </w:t>
      </w:r>
      <w:r w:rsidR="008F7B3A">
        <w:rPr>
          <w:rFonts w:asciiTheme="majorBidi" w:hAnsiTheme="majorBidi" w:cstheme="majorBidi"/>
          <w:bCs/>
          <w:sz w:val="24"/>
          <w:szCs w:val="24"/>
        </w:rPr>
        <w:t xml:space="preserve">two </w:t>
      </w:r>
      <w:r>
        <w:rPr>
          <w:rFonts w:asciiTheme="majorBidi" w:hAnsiTheme="majorBidi" w:cstheme="majorBidi"/>
          <w:bCs/>
          <w:sz w:val="24"/>
          <w:szCs w:val="24"/>
        </w:rPr>
        <w:t>UEs to access the medium in the same slot</w:t>
      </w:r>
      <w:r w:rsidR="008F7B3A">
        <w:rPr>
          <w:rFonts w:asciiTheme="majorBidi" w:hAnsiTheme="majorBidi" w:cstheme="majorBidi"/>
          <w:bCs/>
          <w:sz w:val="24"/>
          <w:szCs w:val="24"/>
        </w:rPr>
        <w:t xml:space="preserve">. This allows for </w:t>
      </w:r>
      <w:r>
        <w:rPr>
          <w:rFonts w:asciiTheme="majorBidi" w:hAnsiTheme="majorBidi" w:cstheme="majorBidi"/>
          <w:bCs/>
          <w:sz w:val="24"/>
          <w:szCs w:val="24"/>
        </w:rPr>
        <w:t xml:space="preserve">statistical multiplexing benefits if not all UEs will become active at the same time. Such an allocation is shown in </w:t>
      </w:r>
      <w:r w:rsidRPr="00721D42">
        <w:rPr>
          <w:rFonts w:asciiTheme="majorBidi" w:hAnsiTheme="majorBidi"/>
          <w:sz w:val="24"/>
        </w:rPr>
        <w:t xml:space="preserve">Figure </w:t>
      </w:r>
      <w:r w:rsidRPr="00721D42">
        <w:rPr>
          <w:rFonts w:asciiTheme="majorBidi" w:hAnsiTheme="majorBidi"/>
          <w:noProof/>
          <w:sz w:val="24"/>
        </w:rPr>
        <w:t>2</w:t>
      </w:r>
      <w:r>
        <w:rPr>
          <w:rFonts w:asciiTheme="majorBidi" w:hAnsiTheme="majorBidi" w:cstheme="majorBidi"/>
          <w:bCs/>
          <w:sz w:val="24"/>
          <w:szCs w:val="24"/>
        </w:rPr>
        <w:t xml:space="preserve">. The </w:t>
      </w:r>
      <w:r w:rsidR="004779E4">
        <w:rPr>
          <w:rFonts w:asciiTheme="majorBidi" w:hAnsiTheme="majorBidi" w:cstheme="majorBidi"/>
          <w:bCs/>
          <w:sz w:val="24"/>
          <w:szCs w:val="24"/>
        </w:rPr>
        <w:t>worst-case</w:t>
      </w:r>
      <w:r>
        <w:rPr>
          <w:rFonts w:asciiTheme="majorBidi" w:hAnsiTheme="majorBidi" w:cstheme="majorBidi"/>
          <w:bCs/>
          <w:sz w:val="24"/>
          <w:szCs w:val="24"/>
        </w:rPr>
        <w:t xml:space="preserve"> delay </w:t>
      </w:r>
      <w:r w:rsidR="008F7B3A">
        <w:rPr>
          <w:rFonts w:asciiTheme="majorBidi" w:hAnsiTheme="majorBidi" w:cstheme="majorBidi"/>
          <w:bCs/>
          <w:sz w:val="24"/>
          <w:szCs w:val="24"/>
        </w:rPr>
        <w:t>is now 3 slots, but there is a possibility of persistent collisions. For example, if UEs B and E are both active, then they will collide in every one of their transmission occasions.</w:t>
      </w:r>
    </w:p>
    <w:p w14:paraId="5B193F8C" w14:textId="5AEA3A62" w:rsidR="00721D42" w:rsidRDefault="00A67B6B" w:rsidP="00721D42">
      <w:pPr>
        <w:keepNext/>
        <w:jc w:val="center"/>
      </w:pPr>
      <w:r>
        <w:rPr>
          <w:noProof/>
        </w:rPr>
        <w:drawing>
          <wp:inline distT="0" distB="0" distL="0" distR="0" wp14:anchorId="353084FB" wp14:editId="4FC8AAF2">
            <wp:extent cx="5614670" cy="1457325"/>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4670" cy="1457325"/>
                    </a:xfrm>
                    <a:prstGeom prst="rect">
                      <a:avLst/>
                    </a:prstGeom>
                    <a:noFill/>
                  </pic:spPr>
                </pic:pic>
              </a:graphicData>
            </a:graphic>
          </wp:inline>
        </w:drawing>
      </w:r>
    </w:p>
    <w:p w14:paraId="25E2C004" w14:textId="283A2158" w:rsidR="00721D42" w:rsidRDefault="00721D42" w:rsidP="00721D42">
      <w:pPr>
        <w:pStyle w:val="Caption"/>
        <w:jc w:val="center"/>
        <w:rPr>
          <w:rFonts w:asciiTheme="majorBidi" w:hAnsiTheme="majorBidi" w:cstheme="majorBidi"/>
          <w:bCs w:val="0"/>
          <w:sz w:val="24"/>
          <w:szCs w:val="24"/>
        </w:rPr>
      </w:pPr>
      <w:bookmarkStart w:id="6" w:name="_Ref521400147"/>
      <w:r>
        <w:t xml:space="preserve">Figure </w:t>
      </w:r>
      <w:r w:rsidR="002F5CCA">
        <w:rPr>
          <w:noProof/>
        </w:rPr>
        <w:fldChar w:fldCharType="begin"/>
      </w:r>
      <w:r w:rsidR="002F5CCA">
        <w:rPr>
          <w:noProof/>
        </w:rPr>
        <w:instrText xml:space="preserve"> SEQ Figure \* ARABIC </w:instrText>
      </w:r>
      <w:r w:rsidR="002F5CCA">
        <w:rPr>
          <w:noProof/>
        </w:rPr>
        <w:fldChar w:fldCharType="separate"/>
      </w:r>
      <w:r w:rsidR="007B3E51">
        <w:rPr>
          <w:noProof/>
        </w:rPr>
        <w:t>2</w:t>
      </w:r>
      <w:r w:rsidR="002F5CCA">
        <w:rPr>
          <w:noProof/>
        </w:rPr>
        <w:fldChar w:fldCharType="end"/>
      </w:r>
      <w:bookmarkEnd w:id="6"/>
      <w:r>
        <w:t>: Overloaded allocation with period 3, persistent collision possible</w:t>
      </w:r>
      <w:r w:rsidR="00874018">
        <w:t>, for SPS without repetition.</w:t>
      </w:r>
    </w:p>
    <w:p w14:paraId="27822E9E" w14:textId="658975BF" w:rsidR="00721D42" w:rsidRDefault="00721D42" w:rsidP="009274AC">
      <w:pPr>
        <w:rPr>
          <w:rFonts w:asciiTheme="majorBidi" w:hAnsiTheme="majorBidi" w:cstheme="majorBidi"/>
          <w:bCs/>
          <w:sz w:val="24"/>
          <w:szCs w:val="24"/>
        </w:rPr>
      </w:pPr>
    </w:p>
    <w:p w14:paraId="6576FFFE" w14:textId="19531F5D" w:rsidR="008F7B3A" w:rsidRDefault="008F7B3A" w:rsidP="009274AC">
      <w:pPr>
        <w:rPr>
          <w:rFonts w:asciiTheme="majorBidi" w:hAnsiTheme="majorBidi" w:cstheme="majorBidi"/>
          <w:bCs/>
          <w:sz w:val="24"/>
          <w:szCs w:val="24"/>
        </w:rPr>
      </w:pPr>
      <w:r w:rsidRPr="008F7B3A">
        <w:rPr>
          <w:rFonts w:asciiTheme="majorBidi" w:hAnsiTheme="majorBidi"/>
          <w:sz w:val="24"/>
        </w:rPr>
        <w:t xml:space="preserve">Figure </w:t>
      </w:r>
      <w:r w:rsidRPr="008F7B3A">
        <w:rPr>
          <w:rFonts w:asciiTheme="majorBidi" w:hAnsiTheme="majorBidi"/>
          <w:noProof/>
          <w:sz w:val="24"/>
        </w:rPr>
        <w:t>3</w:t>
      </w:r>
      <w:r>
        <w:rPr>
          <w:rFonts w:asciiTheme="majorBidi" w:hAnsiTheme="majorBidi" w:cstheme="majorBidi"/>
          <w:bCs/>
          <w:sz w:val="24"/>
          <w:szCs w:val="24"/>
        </w:rPr>
        <w:t xml:space="preserve"> shows a time-hopping based allocation where the periodicity is still 3 but unlike </w:t>
      </w:r>
      <w:r w:rsidRPr="008F7B3A">
        <w:rPr>
          <w:rFonts w:asciiTheme="majorBidi" w:hAnsiTheme="majorBidi"/>
          <w:sz w:val="24"/>
        </w:rPr>
        <w:t xml:space="preserve">Figure </w:t>
      </w:r>
      <w:r w:rsidRPr="008F7B3A">
        <w:rPr>
          <w:rFonts w:asciiTheme="majorBidi" w:hAnsiTheme="majorBidi"/>
          <w:noProof/>
          <w:sz w:val="24"/>
        </w:rPr>
        <w:t>2</w:t>
      </w:r>
      <w:r>
        <w:rPr>
          <w:rFonts w:asciiTheme="majorBidi" w:hAnsiTheme="majorBidi" w:cstheme="majorBidi"/>
          <w:bCs/>
          <w:sz w:val="24"/>
          <w:szCs w:val="24"/>
        </w:rPr>
        <w:t>,</w:t>
      </w:r>
      <w:r w:rsidRPr="008F7B3A">
        <w:rPr>
          <w:rFonts w:asciiTheme="majorBidi" w:hAnsiTheme="majorBidi" w:cstheme="majorBidi"/>
          <w:bCs/>
          <w:sz w:val="24"/>
          <w:szCs w:val="24"/>
        </w:rPr>
        <w:t xml:space="preserve"> </w:t>
      </w:r>
      <w:r w:rsidR="00C4475C">
        <w:rPr>
          <w:rFonts w:asciiTheme="majorBidi" w:hAnsiTheme="majorBidi" w:cstheme="majorBidi"/>
          <w:bCs/>
          <w:sz w:val="24"/>
          <w:szCs w:val="24"/>
        </w:rPr>
        <w:t>the offset for each</w:t>
      </w:r>
      <w:r>
        <w:rPr>
          <w:rFonts w:asciiTheme="majorBidi" w:hAnsiTheme="majorBidi" w:cstheme="majorBidi"/>
          <w:bCs/>
          <w:sz w:val="24"/>
          <w:szCs w:val="24"/>
        </w:rPr>
        <w:t xml:space="preserve"> UE within the period is not fixed. Instead, it follows a hopping pattern</w:t>
      </w:r>
      <w:r w:rsidR="00C4475C">
        <w:rPr>
          <w:rFonts w:asciiTheme="majorBidi" w:hAnsiTheme="majorBidi" w:cstheme="majorBidi"/>
          <w:bCs/>
          <w:sz w:val="24"/>
          <w:szCs w:val="24"/>
        </w:rPr>
        <w:t xml:space="preserve"> which is designed in a UE-specific manner</w:t>
      </w:r>
      <w:r>
        <w:rPr>
          <w:rFonts w:asciiTheme="majorBidi" w:hAnsiTheme="majorBidi" w:cstheme="majorBidi"/>
          <w:bCs/>
          <w:sz w:val="24"/>
          <w:szCs w:val="24"/>
        </w:rPr>
        <w:t xml:space="preserve">. </w:t>
      </w:r>
    </w:p>
    <w:p w14:paraId="1CE85A3B" w14:textId="626A1F46" w:rsidR="008F7B3A" w:rsidRPr="008F7B3A" w:rsidRDefault="008F7B3A" w:rsidP="009274AC">
      <w:pPr>
        <w:rPr>
          <w:rFonts w:asciiTheme="majorBidi" w:hAnsiTheme="majorBidi" w:cstheme="majorBidi"/>
          <w:bCs/>
          <w:sz w:val="24"/>
          <w:szCs w:val="24"/>
        </w:rPr>
      </w:pPr>
    </w:p>
    <w:p w14:paraId="65C3DBA7" w14:textId="5E50493F" w:rsidR="008F7B3A" w:rsidRDefault="00A67B6B" w:rsidP="008F7B3A">
      <w:pPr>
        <w:keepNext/>
        <w:jc w:val="center"/>
      </w:pPr>
      <w:r>
        <w:rPr>
          <w:noProof/>
        </w:rPr>
        <w:drawing>
          <wp:inline distT="0" distB="0" distL="0" distR="0" wp14:anchorId="71AF7962" wp14:editId="32227867">
            <wp:extent cx="5681980" cy="1676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1980" cy="1676400"/>
                    </a:xfrm>
                    <a:prstGeom prst="rect">
                      <a:avLst/>
                    </a:prstGeom>
                    <a:noFill/>
                  </pic:spPr>
                </pic:pic>
              </a:graphicData>
            </a:graphic>
          </wp:inline>
        </w:drawing>
      </w:r>
    </w:p>
    <w:p w14:paraId="54F45BFA" w14:textId="50D22557" w:rsidR="008F7B3A" w:rsidRDefault="008F7B3A" w:rsidP="008F7B3A">
      <w:pPr>
        <w:pStyle w:val="Caption"/>
        <w:jc w:val="center"/>
      </w:pPr>
      <w:bookmarkStart w:id="7" w:name="_Ref521400293"/>
      <w:r>
        <w:t xml:space="preserve">Figure </w:t>
      </w:r>
      <w:r w:rsidR="002F5CCA">
        <w:rPr>
          <w:noProof/>
        </w:rPr>
        <w:fldChar w:fldCharType="begin"/>
      </w:r>
      <w:r w:rsidR="002F5CCA">
        <w:rPr>
          <w:noProof/>
        </w:rPr>
        <w:instrText xml:space="preserve"> SEQ Figure \* ARABIC </w:instrText>
      </w:r>
      <w:r w:rsidR="002F5CCA">
        <w:rPr>
          <w:noProof/>
        </w:rPr>
        <w:fldChar w:fldCharType="separate"/>
      </w:r>
      <w:r w:rsidR="007B3E51">
        <w:rPr>
          <w:noProof/>
        </w:rPr>
        <w:t>3</w:t>
      </w:r>
      <w:r w:rsidR="002F5CCA">
        <w:rPr>
          <w:noProof/>
        </w:rPr>
        <w:fldChar w:fldCharType="end"/>
      </w:r>
      <w:bookmarkEnd w:id="7"/>
      <w:r>
        <w:t>: Time-hopping allocation to mitigate persistent collision problem</w:t>
      </w:r>
      <w:r w:rsidR="00912E31">
        <w:t xml:space="preserve"> for SPS without repetition.</w:t>
      </w:r>
    </w:p>
    <w:p w14:paraId="7D18B7DC" w14:textId="56C7DEB0" w:rsidR="00553608" w:rsidRDefault="00553608" w:rsidP="000508D8">
      <w:pPr>
        <w:rPr>
          <w:sz w:val="24"/>
        </w:rPr>
      </w:pPr>
    </w:p>
    <w:p w14:paraId="0D35CD16" w14:textId="77777777" w:rsidR="00FA674C" w:rsidRDefault="00FA674C" w:rsidP="00FA674C">
      <w:pPr>
        <w:rPr>
          <w:rFonts w:asciiTheme="majorBidi" w:hAnsiTheme="majorBidi" w:cstheme="majorBidi"/>
          <w:bCs/>
          <w:sz w:val="24"/>
          <w:szCs w:val="24"/>
        </w:rPr>
      </w:pPr>
      <w:r>
        <w:rPr>
          <w:rFonts w:asciiTheme="majorBidi" w:hAnsiTheme="majorBidi" w:cstheme="majorBidi"/>
          <w:bCs/>
          <w:sz w:val="24"/>
          <w:szCs w:val="24"/>
        </w:rPr>
        <w:t>For example, UE B (highlighted in red) uses the following sequence of offsets within each period (0, 1, 2, 2, 1). Note that these offsets are with reference to the start of each period of 3 slots. UEs C through F use offset sequences which are cyclic shifts of B’s sequence. UE A uses a fixed offset of 0 (i.e., 1</w:t>
      </w:r>
      <w:r w:rsidRPr="00C4475C">
        <w:rPr>
          <w:rFonts w:asciiTheme="majorBidi" w:hAnsiTheme="majorBidi" w:cstheme="majorBidi"/>
          <w:bCs/>
          <w:sz w:val="24"/>
          <w:szCs w:val="24"/>
          <w:vertAlign w:val="superscript"/>
        </w:rPr>
        <w:t>st</w:t>
      </w:r>
      <w:r>
        <w:rPr>
          <w:rFonts w:asciiTheme="majorBidi" w:hAnsiTheme="majorBidi" w:cstheme="majorBidi"/>
          <w:bCs/>
          <w:sz w:val="24"/>
          <w:szCs w:val="24"/>
        </w:rPr>
        <w:t xml:space="preserve"> slot within every 3-slot period).</w:t>
      </w:r>
    </w:p>
    <w:p w14:paraId="6AD477DF" w14:textId="78B32F98" w:rsidR="00FA674C" w:rsidRDefault="00FA674C" w:rsidP="00FA674C">
      <w:pPr>
        <w:rPr>
          <w:rFonts w:asciiTheme="majorBidi" w:hAnsiTheme="majorBidi" w:cstheme="majorBidi"/>
          <w:bCs/>
          <w:sz w:val="24"/>
          <w:szCs w:val="24"/>
        </w:rPr>
      </w:pPr>
      <w:r>
        <w:rPr>
          <w:rFonts w:asciiTheme="majorBidi" w:hAnsiTheme="majorBidi" w:cstheme="majorBidi"/>
          <w:bCs/>
          <w:sz w:val="24"/>
          <w:szCs w:val="24"/>
        </w:rPr>
        <w:t xml:space="preserve">The main benefit of the time-hopping solution is that even if 2 UEs become active at the same time, the hopping pattern ensures that they will not collide more than once within one cycle of 15 slots shown in the figure. For example, if UEs B and E become active, they only collide in slot 13. However, one drawback is that the worst-case access delay guarantee for a newly arriving packet is now 4 slots. </w:t>
      </w:r>
    </w:p>
    <w:p w14:paraId="22CF8116" w14:textId="6CB2C642" w:rsidR="000508D8" w:rsidRDefault="00780E53" w:rsidP="00E76CB7">
      <w:pPr>
        <w:rPr>
          <w:b/>
          <w:sz w:val="24"/>
        </w:rPr>
      </w:pPr>
      <w:r>
        <w:rPr>
          <w:rFonts w:asciiTheme="majorBidi" w:hAnsiTheme="majorBidi" w:cstheme="majorBidi"/>
          <w:bCs/>
          <w:sz w:val="24"/>
          <w:szCs w:val="24"/>
        </w:rPr>
        <w:t>Despite</w:t>
      </w:r>
      <w:r w:rsidR="00C4475C">
        <w:rPr>
          <w:rFonts w:asciiTheme="majorBidi" w:hAnsiTheme="majorBidi" w:cstheme="majorBidi"/>
          <w:bCs/>
          <w:sz w:val="24"/>
          <w:szCs w:val="24"/>
        </w:rPr>
        <w:t xml:space="preserve"> the slightly longer delay, this may still be a good tradeoff between completely collision-free allocation with large delay and persistent collisions with small delay. </w:t>
      </w:r>
    </w:p>
    <w:p w14:paraId="54FDF891" w14:textId="7C59EE38" w:rsidR="00553608" w:rsidRDefault="0081081C" w:rsidP="000508D8">
      <w:pPr>
        <w:rPr>
          <w:b/>
          <w:sz w:val="24"/>
        </w:rPr>
      </w:pPr>
      <w:r>
        <w:rPr>
          <w:b/>
          <w:sz w:val="24"/>
        </w:rPr>
        <w:t xml:space="preserve"> </w:t>
      </w:r>
    </w:p>
    <w:p w14:paraId="52FBD0EE" w14:textId="219CD3C9" w:rsidR="00463B89" w:rsidRDefault="007B3E51" w:rsidP="00463B89">
      <w:pPr>
        <w:pStyle w:val="Heading2"/>
      </w:pPr>
      <w:r>
        <w:t>Mini-slot repetition with time hopping</w:t>
      </w:r>
    </w:p>
    <w:p w14:paraId="1F24954E" w14:textId="70729B1D" w:rsidR="00A80787" w:rsidRDefault="00A10AAF" w:rsidP="00553608">
      <w:pPr>
        <w:rPr>
          <w:sz w:val="24"/>
          <w:lang w:val="en-GB"/>
        </w:rPr>
      </w:pPr>
      <w:r>
        <w:rPr>
          <w:sz w:val="24"/>
          <w:lang w:val="en-GB"/>
        </w:rPr>
        <w:t>The time hopping design discussed above</w:t>
      </w:r>
      <w:r w:rsidR="00856827">
        <w:rPr>
          <w:sz w:val="24"/>
          <w:lang w:val="en-GB"/>
        </w:rPr>
        <w:t xml:space="preserve"> can also be </w:t>
      </w:r>
      <w:r>
        <w:rPr>
          <w:sz w:val="24"/>
          <w:lang w:val="en-GB"/>
        </w:rPr>
        <w:t xml:space="preserve">applied to the case of repetitions with mini-slot level scheduling. For example, </w:t>
      </w:r>
      <w:r w:rsidR="00A67B6B">
        <w:rPr>
          <w:sz w:val="24"/>
          <w:lang w:val="en-GB"/>
        </w:rPr>
        <w:t xml:space="preserve">consider a configuration where each of 6 UEs has been configured with </w:t>
      </w:r>
      <w:r w:rsidR="00A67B6B">
        <w:rPr>
          <w:i/>
          <w:sz w:val="24"/>
          <w:lang w:val="en-GB"/>
        </w:rPr>
        <w:t xml:space="preserve">K </w:t>
      </w:r>
      <w:r w:rsidR="00A67B6B" w:rsidRPr="007B3E51">
        <w:rPr>
          <w:sz w:val="24"/>
        </w:rPr>
        <w:t>= 4 repetitions</w:t>
      </w:r>
      <w:r w:rsidR="007658D4">
        <w:rPr>
          <w:sz w:val="24"/>
        </w:rPr>
        <w:t xml:space="preserve"> over 2-symbol mini-slots</w:t>
      </w:r>
      <w:r w:rsidR="00A67B6B">
        <w:rPr>
          <w:sz w:val="24"/>
          <w:lang w:val="en-GB"/>
        </w:rPr>
        <w:t xml:space="preserve">. </w:t>
      </w:r>
      <w:r w:rsidR="00A80787">
        <w:rPr>
          <w:sz w:val="24"/>
          <w:lang w:val="en-GB"/>
        </w:rPr>
        <w:t xml:space="preserve">A repetition window of 3 mini-slots is assumed such that each UE can perform one repetition within each window. </w:t>
      </w:r>
    </w:p>
    <w:p w14:paraId="5388998E" w14:textId="317BC2A1" w:rsidR="005C1997" w:rsidRDefault="001171B9" w:rsidP="00553608">
      <w:pPr>
        <w:rPr>
          <w:sz w:val="24"/>
          <w:lang w:val="en-GB"/>
        </w:rPr>
      </w:pPr>
      <w:r>
        <w:rPr>
          <w:sz w:val="24"/>
          <w:lang w:val="en-GB"/>
        </w:rPr>
        <w:fldChar w:fldCharType="begin"/>
      </w:r>
      <w:r w:rsidRPr="001171B9">
        <w:rPr>
          <w:sz w:val="24"/>
          <w:lang w:val="en-GB"/>
        </w:rPr>
        <w:instrText xml:space="preserve"> REF _Ref521569232 \h </w:instrText>
      </w:r>
      <w:r w:rsidRPr="00493C9C">
        <w:rPr>
          <w:sz w:val="24"/>
          <w:lang w:val="en-GB"/>
        </w:rPr>
        <w:instrText xml:space="preserve"> \* MERGEFORMAT </w:instrText>
      </w:r>
      <w:r>
        <w:rPr>
          <w:sz w:val="24"/>
          <w:lang w:val="en-GB"/>
        </w:rPr>
      </w:r>
      <w:r w:rsidRPr="00493C9C">
        <w:rPr>
          <w:sz w:val="24"/>
          <w:lang w:val="en-GB"/>
        </w:rPr>
        <w:fldChar w:fldCharType="separate"/>
      </w:r>
      <w:r w:rsidRPr="00493C9C">
        <w:rPr>
          <w:sz w:val="24"/>
        </w:rPr>
        <w:t>Figure</w:t>
      </w:r>
      <w:r>
        <w:t xml:space="preserve"> </w:t>
      </w:r>
      <w:r w:rsidRPr="00493C9C">
        <w:rPr>
          <w:noProof/>
          <w:sz w:val="24"/>
        </w:rPr>
        <w:t>4</w:t>
      </w:r>
      <w:r>
        <w:rPr>
          <w:sz w:val="24"/>
          <w:lang w:val="en-GB"/>
        </w:rPr>
        <w:fldChar w:fldCharType="end"/>
      </w:r>
      <w:r w:rsidR="00A10AAF">
        <w:rPr>
          <w:sz w:val="24"/>
          <w:lang w:val="en-GB"/>
        </w:rPr>
        <w:t xml:space="preserve"> shows </w:t>
      </w:r>
      <w:r w:rsidR="00F25F26">
        <w:rPr>
          <w:sz w:val="24"/>
          <w:lang w:val="en-GB"/>
        </w:rPr>
        <w:t>an</w:t>
      </w:r>
      <w:r w:rsidR="00A67B6B">
        <w:rPr>
          <w:sz w:val="24"/>
          <w:lang w:val="en-GB"/>
        </w:rPr>
        <w:t xml:space="preserve"> example where each UE</w:t>
      </w:r>
      <w:r w:rsidR="00F25F26">
        <w:rPr>
          <w:sz w:val="24"/>
          <w:lang w:val="en-GB"/>
        </w:rPr>
        <w:t xml:space="preserve"> has been </w:t>
      </w:r>
      <w:r w:rsidR="00A10AAF">
        <w:rPr>
          <w:sz w:val="24"/>
          <w:lang w:val="en-GB"/>
        </w:rPr>
        <w:t xml:space="preserve">assigned a fixed </w:t>
      </w:r>
      <w:r w:rsidR="0016251A">
        <w:rPr>
          <w:sz w:val="24"/>
          <w:lang w:val="en-GB"/>
        </w:rPr>
        <w:t>mini-slot</w:t>
      </w:r>
      <w:r w:rsidR="00A10AAF">
        <w:rPr>
          <w:sz w:val="24"/>
          <w:lang w:val="en-GB"/>
        </w:rPr>
        <w:t xml:space="preserve"> within </w:t>
      </w:r>
      <w:r w:rsidR="00FA674C">
        <w:rPr>
          <w:sz w:val="24"/>
          <w:lang w:val="en-GB"/>
        </w:rPr>
        <w:t>each</w:t>
      </w:r>
      <w:r w:rsidR="00A10AAF">
        <w:rPr>
          <w:sz w:val="24"/>
          <w:lang w:val="en-GB"/>
        </w:rPr>
        <w:t xml:space="preserve"> </w:t>
      </w:r>
      <w:r w:rsidR="0016251A">
        <w:rPr>
          <w:sz w:val="24"/>
          <w:lang w:val="en-GB"/>
        </w:rPr>
        <w:t xml:space="preserve">repetition </w:t>
      </w:r>
      <w:r w:rsidR="00A67B6B">
        <w:rPr>
          <w:sz w:val="24"/>
          <w:lang w:val="en-GB"/>
        </w:rPr>
        <w:t xml:space="preserve">window </w:t>
      </w:r>
      <w:r w:rsidR="00F25F26">
        <w:rPr>
          <w:sz w:val="24"/>
          <w:lang w:val="en-GB"/>
        </w:rPr>
        <w:t>to perform the repetitions</w:t>
      </w:r>
      <w:r w:rsidR="00A10AAF">
        <w:rPr>
          <w:sz w:val="24"/>
          <w:lang w:val="en-GB"/>
        </w:rPr>
        <w:t xml:space="preserve">. This could lead to persistent collisions among </w:t>
      </w:r>
      <w:r w:rsidR="007B3E51">
        <w:rPr>
          <w:sz w:val="24"/>
          <w:lang w:val="en-GB"/>
        </w:rPr>
        <w:t xml:space="preserve">certain pairs of UEs across all the repetitions. For example, if UE B and UE </w:t>
      </w:r>
      <w:r w:rsidR="00A67B6B">
        <w:rPr>
          <w:sz w:val="24"/>
          <w:lang w:val="en-GB"/>
        </w:rPr>
        <w:t>E</w:t>
      </w:r>
      <w:r w:rsidR="00597B05">
        <w:rPr>
          <w:sz w:val="24"/>
          <w:lang w:val="en-GB"/>
        </w:rPr>
        <w:t xml:space="preserve"> </w:t>
      </w:r>
      <w:r w:rsidR="007B3E51">
        <w:rPr>
          <w:sz w:val="24"/>
          <w:lang w:val="en-GB"/>
        </w:rPr>
        <w:t>are both active, then their transmissions will collide on all 4 repetitions.</w:t>
      </w:r>
    </w:p>
    <w:p w14:paraId="4C9C278D" w14:textId="77777777" w:rsidR="00FB1BC7" w:rsidRDefault="00FB1BC7" w:rsidP="00553608">
      <w:pPr>
        <w:rPr>
          <w:sz w:val="24"/>
          <w:lang w:val="en-GB"/>
        </w:rPr>
      </w:pPr>
    </w:p>
    <w:p w14:paraId="05B26DF0" w14:textId="160C617B" w:rsidR="007B3E51" w:rsidRDefault="007D346B" w:rsidP="00493C9C">
      <w:pPr>
        <w:keepNext/>
        <w:jc w:val="center"/>
      </w:pPr>
      <w:r>
        <w:rPr>
          <w:noProof/>
        </w:rPr>
        <w:lastRenderedPageBreak/>
        <w:drawing>
          <wp:inline distT="0" distB="0" distL="0" distR="0" wp14:anchorId="35C65B5D" wp14:editId="0C00CEDB">
            <wp:extent cx="4895215" cy="17316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95215" cy="1731645"/>
                    </a:xfrm>
                    <a:prstGeom prst="rect">
                      <a:avLst/>
                    </a:prstGeom>
                    <a:noFill/>
                  </pic:spPr>
                </pic:pic>
              </a:graphicData>
            </a:graphic>
          </wp:inline>
        </w:drawing>
      </w:r>
    </w:p>
    <w:p w14:paraId="27F53F23" w14:textId="75B520C1" w:rsidR="007B3E51" w:rsidRDefault="007B3E51" w:rsidP="00493C9C">
      <w:pPr>
        <w:pStyle w:val="Caption"/>
        <w:jc w:val="center"/>
      </w:pPr>
      <w:bookmarkStart w:id="8" w:name="_Ref521569232"/>
      <w:r>
        <w:t xml:space="preserve">Figure </w:t>
      </w:r>
      <w:r>
        <w:fldChar w:fldCharType="begin"/>
      </w:r>
      <w:r>
        <w:instrText xml:space="preserve"> SEQ Figure \* ARABIC </w:instrText>
      </w:r>
      <w:r>
        <w:fldChar w:fldCharType="separate"/>
      </w:r>
      <w:r>
        <w:rPr>
          <w:noProof/>
        </w:rPr>
        <w:t>4</w:t>
      </w:r>
      <w:r>
        <w:fldChar w:fldCharType="end"/>
      </w:r>
      <w:bookmarkEnd w:id="8"/>
      <w:r>
        <w:t>: Mini-slot repetition pattern: persistent collisions possible</w:t>
      </w:r>
    </w:p>
    <w:p w14:paraId="0A98FF48" w14:textId="77777777" w:rsidR="00FB1BC7" w:rsidRPr="002F738A" w:rsidRDefault="00FB1BC7" w:rsidP="007B3E51">
      <w:pPr>
        <w:rPr>
          <w:sz w:val="8"/>
        </w:rPr>
      </w:pPr>
    </w:p>
    <w:p w14:paraId="26E74B01" w14:textId="473773DD" w:rsidR="007B3E51" w:rsidRDefault="007B3E51" w:rsidP="007B3E51">
      <w:pPr>
        <w:rPr>
          <w:sz w:val="24"/>
        </w:rPr>
      </w:pPr>
      <w:r>
        <w:rPr>
          <w:sz w:val="24"/>
        </w:rPr>
        <w:t xml:space="preserve">However, with the time hopping design shown in </w:t>
      </w:r>
      <w:r w:rsidR="00314379">
        <w:rPr>
          <w:sz w:val="24"/>
        </w:rPr>
        <w:fldChar w:fldCharType="begin"/>
      </w:r>
      <w:r w:rsidR="00314379" w:rsidRPr="001171B9">
        <w:rPr>
          <w:sz w:val="24"/>
        </w:rPr>
        <w:instrText xml:space="preserve"> REF _Ref521569206 \h </w:instrText>
      </w:r>
      <w:r w:rsidR="001171B9" w:rsidRPr="00493C9C">
        <w:rPr>
          <w:sz w:val="24"/>
        </w:rPr>
        <w:instrText xml:space="preserve"> \* MERGEFORMAT </w:instrText>
      </w:r>
      <w:r w:rsidR="00314379">
        <w:rPr>
          <w:sz w:val="24"/>
        </w:rPr>
      </w:r>
      <w:r w:rsidR="00314379" w:rsidRPr="00493C9C">
        <w:rPr>
          <w:sz w:val="24"/>
        </w:rPr>
        <w:fldChar w:fldCharType="separate"/>
      </w:r>
      <w:r w:rsidR="00314379" w:rsidRPr="00493C9C">
        <w:rPr>
          <w:sz w:val="24"/>
        </w:rPr>
        <w:t>Figure</w:t>
      </w:r>
      <w:r w:rsidR="00314379">
        <w:t xml:space="preserve"> </w:t>
      </w:r>
      <w:r w:rsidR="00314379" w:rsidRPr="00493C9C">
        <w:rPr>
          <w:noProof/>
          <w:sz w:val="24"/>
        </w:rPr>
        <w:t>5</w:t>
      </w:r>
      <w:r w:rsidR="00314379">
        <w:rPr>
          <w:sz w:val="24"/>
        </w:rPr>
        <w:fldChar w:fldCharType="end"/>
      </w:r>
      <w:r>
        <w:rPr>
          <w:sz w:val="24"/>
        </w:rPr>
        <w:t xml:space="preserve">, </w:t>
      </w:r>
      <w:r w:rsidR="00A62D1F">
        <w:rPr>
          <w:sz w:val="24"/>
        </w:rPr>
        <w:t>each UE can still perform one repetition in each repetition window, but it</w:t>
      </w:r>
      <w:r>
        <w:rPr>
          <w:sz w:val="24"/>
        </w:rPr>
        <w:t xml:space="preserve"> is </w:t>
      </w:r>
      <w:r w:rsidR="00D94C98">
        <w:rPr>
          <w:sz w:val="24"/>
        </w:rPr>
        <w:t>configured</w:t>
      </w:r>
      <w:r>
        <w:rPr>
          <w:sz w:val="24"/>
        </w:rPr>
        <w:t xml:space="preserve"> to use a </w:t>
      </w:r>
      <w:r w:rsidR="00D94C98">
        <w:rPr>
          <w:sz w:val="24"/>
        </w:rPr>
        <w:t xml:space="preserve">potentially </w:t>
      </w:r>
      <w:r>
        <w:rPr>
          <w:sz w:val="24"/>
        </w:rPr>
        <w:t xml:space="preserve">different </w:t>
      </w:r>
      <w:r w:rsidR="00A67B6B">
        <w:rPr>
          <w:sz w:val="24"/>
        </w:rPr>
        <w:t>mini-slot</w:t>
      </w:r>
      <w:r>
        <w:rPr>
          <w:sz w:val="24"/>
        </w:rPr>
        <w:t xml:space="preserve"> within </w:t>
      </w:r>
      <w:r w:rsidR="00A67B6B">
        <w:rPr>
          <w:sz w:val="24"/>
        </w:rPr>
        <w:t xml:space="preserve">the repetition window </w:t>
      </w:r>
      <w:r>
        <w:rPr>
          <w:sz w:val="24"/>
        </w:rPr>
        <w:t xml:space="preserve">for each of its </w:t>
      </w:r>
      <w:r w:rsidR="00314379">
        <w:rPr>
          <w:sz w:val="24"/>
        </w:rPr>
        <w:t xml:space="preserve">4 </w:t>
      </w:r>
      <w:r>
        <w:rPr>
          <w:sz w:val="24"/>
        </w:rPr>
        <w:t>repetitions</w:t>
      </w:r>
      <w:r w:rsidR="00D94C98">
        <w:rPr>
          <w:sz w:val="24"/>
        </w:rPr>
        <w:t xml:space="preserve"> according to a hopping pattern</w:t>
      </w:r>
      <w:r>
        <w:rPr>
          <w:sz w:val="24"/>
        </w:rPr>
        <w:t xml:space="preserve">. </w:t>
      </w:r>
      <w:r w:rsidR="00380449">
        <w:rPr>
          <w:sz w:val="24"/>
        </w:rPr>
        <w:t xml:space="preserve">The hopping pattern repeats </w:t>
      </w:r>
      <w:r w:rsidR="002E1508">
        <w:rPr>
          <w:sz w:val="24"/>
        </w:rPr>
        <w:t xml:space="preserve">after a cycle of </w:t>
      </w:r>
      <w:r w:rsidR="00A67B6B">
        <w:rPr>
          <w:sz w:val="24"/>
        </w:rPr>
        <w:t>5 repetition windows</w:t>
      </w:r>
      <w:r w:rsidR="00380449">
        <w:rPr>
          <w:sz w:val="24"/>
        </w:rPr>
        <w:t>.</w:t>
      </w:r>
      <w:r w:rsidR="002E1508">
        <w:rPr>
          <w:sz w:val="24"/>
        </w:rPr>
        <w:t xml:space="preserve"> For a given pair of UEs, </w:t>
      </w:r>
      <w:r w:rsidR="00581570">
        <w:rPr>
          <w:sz w:val="24"/>
        </w:rPr>
        <w:t xml:space="preserve">their </w:t>
      </w:r>
      <w:r w:rsidR="002E1508">
        <w:rPr>
          <w:sz w:val="24"/>
        </w:rPr>
        <w:t xml:space="preserve">repetitions </w:t>
      </w:r>
      <w:r w:rsidR="00581570">
        <w:rPr>
          <w:sz w:val="24"/>
        </w:rPr>
        <w:t>will collide only once within a cycle</w:t>
      </w:r>
      <w:r w:rsidR="00A80787">
        <w:rPr>
          <w:sz w:val="24"/>
        </w:rPr>
        <w:t xml:space="preserve">, since the pattern covers all </w:t>
      </w:r>
      <w:r w:rsidR="00093752">
        <w:rPr>
          <w:sz w:val="24"/>
        </w:rPr>
        <w:t>UE-</w:t>
      </w:r>
      <w:r w:rsidR="00A80787">
        <w:rPr>
          <w:sz w:val="24"/>
        </w:rPr>
        <w:t>pairs within one cycle</w:t>
      </w:r>
      <w:r w:rsidR="00581570">
        <w:rPr>
          <w:sz w:val="24"/>
        </w:rPr>
        <w:t>.</w:t>
      </w:r>
    </w:p>
    <w:p w14:paraId="75A783A4" w14:textId="77777777" w:rsidR="00FB1BC7" w:rsidRDefault="00FB1BC7" w:rsidP="007B3E51">
      <w:pPr>
        <w:rPr>
          <w:sz w:val="24"/>
        </w:rPr>
      </w:pPr>
    </w:p>
    <w:p w14:paraId="7992DACD" w14:textId="7D854D53" w:rsidR="007B3E51" w:rsidRDefault="007D346B" w:rsidP="00493C9C">
      <w:pPr>
        <w:keepNext/>
        <w:jc w:val="center"/>
      </w:pPr>
      <w:r>
        <w:rPr>
          <w:noProof/>
        </w:rPr>
        <w:drawing>
          <wp:inline distT="0" distB="0" distL="0" distR="0" wp14:anchorId="7B97FC49" wp14:editId="1DC3D9C0">
            <wp:extent cx="4864735" cy="17252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4735" cy="1725295"/>
                    </a:xfrm>
                    <a:prstGeom prst="rect">
                      <a:avLst/>
                    </a:prstGeom>
                    <a:noFill/>
                  </pic:spPr>
                </pic:pic>
              </a:graphicData>
            </a:graphic>
          </wp:inline>
        </w:drawing>
      </w:r>
    </w:p>
    <w:p w14:paraId="246AB27D" w14:textId="36723379" w:rsidR="007B3E51" w:rsidRDefault="007B3E51" w:rsidP="00493C9C">
      <w:pPr>
        <w:pStyle w:val="Caption"/>
        <w:jc w:val="center"/>
      </w:pPr>
      <w:bookmarkStart w:id="9" w:name="_Ref521569206"/>
      <w:r>
        <w:t xml:space="preserve">Figure </w:t>
      </w:r>
      <w:r>
        <w:fldChar w:fldCharType="begin"/>
      </w:r>
      <w:r>
        <w:instrText xml:space="preserve"> SEQ Figure \* ARABIC </w:instrText>
      </w:r>
      <w:r>
        <w:fldChar w:fldCharType="separate"/>
      </w:r>
      <w:r>
        <w:rPr>
          <w:noProof/>
        </w:rPr>
        <w:t>5</w:t>
      </w:r>
      <w:r>
        <w:fldChar w:fldCharType="end"/>
      </w:r>
      <w:bookmarkEnd w:id="9"/>
      <w:r w:rsidR="00314379">
        <w:t>: Min</w:t>
      </w:r>
      <w:r>
        <w:t>i-slot repetition pattern with time-hopping</w:t>
      </w:r>
    </w:p>
    <w:p w14:paraId="296980E1" w14:textId="77777777" w:rsidR="00A67B6B" w:rsidRDefault="00A67B6B" w:rsidP="00E76CB7">
      <w:pPr>
        <w:rPr>
          <w:sz w:val="24"/>
        </w:rPr>
      </w:pPr>
    </w:p>
    <w:p w14:paraId="216CC944" w14:textId="7FCE5395" w:rsidR="00E76CB7" w:rsidRPr="00553608" w:rsidRDefault="00E76CB7" w:rsidP="00E76CB7">
      <w:pPr>
        <w:rPr>
          <w:sz w:val="24"/>
        </w:rPr>
      </w:pPr>
      <w:r>
        <w:rPr>
          <w:sz w:val="24"/>
        </w:rPr>
        <w:t>Based on this discussion, time-hopping can provide significant reliability improvement to grant-free uplink operation, especially when frequency-hopping opportunity is limited. Therefore, we propose the following:</w:t>
      </w:r>
    </w:p>
    <w:p w14:paraId="562D7D66" w14:textId="06330989" w:rsidR="00FB1BC7" w:rsidRPr="00493C9C" w:rsidRDefault="00E76CB7">
      <w:pPr>
        <w:rPr>
          <w:b/>
          <w:sz w:val="24"/>
        </w:rPr>
      </w:pPr>
      <w:r w:rsidRPr="000508D8">
        <w:rPr>
          <w:b/>
          <w:i/>
          <w:sz w:val="24"/>
        </w:rPr>
        <w:t>Proposal 1:</w:t>
      </w:r>
      <w:r w:rsidRPr="000508D8">
        <w:rPr>
          <w:sz w:val="24"/>
        </w:rPr>
        <w:t xml:space="preserve"> </w:t>
      </w:r>
      <w:r w:rsidRPr="000508D8">
        <w:rPr>
          <w:b/>
          <w:sz w:val="24"/>
        </w:rPr>
        <w:t>Consider time-hopping based resource allocation to improve the latency-reliability tradeoff for configured grant uplink operation.</w:t>
      </w:r>
    </w:p>
    <w:p w14:paraId="5732E75B" w14:textId="3A78CCA9" w:rsidR="00553608" w:rsidRDefault="00C9594D" w:rsidP="00A80978">
      <w:pPr>
        <w:pStyle w:val="Heading1"/>
        <w:pBdr>
          <w:top w:val="single" w:sz="12" w:space="0" w:color="auto"/>
        </w:pBdr>
        <w:jc w:val="both"/>
        <w:rPr>
          <w:rFonts w:ascii="Times New Roman" w:hAnsi="Times New Roman"/>
        </w:rPr>
      </w:pPr>
      <w:r>
        <w:rPr>
          <w:rFonts w:ascii="Times New Roman" w:hAnsi="Times New Roman"/>
        </w:rPr>
        <w:t>M</w:t>
      </w:r>
      <w:r w:rsidR="00553608">
        <w:rPr>
          <w:rFonts w:ascii="Times New Roman" w:hAnsi="Times New Roman"/>
        </w:rPr>
        <w:t xml:space="preserve">isdetection </w:t>
      </w:r>
      <w:r>
        <w:rPr>
          <w:rFonts w:ascii="Times New Roman" w:hAnsi="Times New Roman"/>
        </w:rPr>
        <w:t>handling</w:t>
      </w:r>
    </w:p>
    <w:p w14:paraId="5AD49C98" w14:textId="241B03C2" w:rsidR="00EE4BC4" w:rsidRPr="00EE4BC4" w:rsidRDefault="00EE4BC4" w:rsidP="00EE4BC4">
      <w:pPr>
        <w:jc w:val="both"/>
        <w:rPr>
          <w:rFonts w:asciiTheme="majorBidi" w:hAnsiTheme="majorBidi" w:cstheme="majorBidi"/>
          <w:bCs/>
          <w:sz w:val="24"/>
          <w:szCs w:val="24"/>
        </w:rPr>
      </w:pPr>
      <w:r w:rsidRPr="00EE4BC4">
        <w:rPr>
          <w:rFonts w:asciiTheme="majorBidi" w:hAnsiTheme="majorBidi" w:cstheme="majorBidi"/>
          <w:bCs/>
          <w:sz w:val="24"/>
          <w:szCs w:val="24"/>
        </w:rPr>
        <w:t xml:space="preserve">As </w:t>
      </w:r>
      <w:r>
        <w:rPr>
          <w:rFonts w:asciiTheme="majorBidi" w:hAnsiTheme="majorBidi" w:cstheme="majorBidi"/>
          <w:bCs/>
          <w:sz w:val="24"/>
          <w:szCs w:val="24"/>
        </w:rPr>
        <w:t xml:space="preserve">we discussed in Section 2, </w:t>
      </w:r>
      <w:r w:rsidRPr="00EE4BC4">
        <w:rPr>
          <w:rFonts w:asciiTheme="majorBidi" w:hAnsiTheme="majorBidi" w:cstheme="majorBidi"/>
          <w:bCs/>
          <w:sz w:val="24"/>
          <w:szCs w:val="24"/>
        </w:rPr>
        <w:t>per the current mechanism defined in Rel. 15 the UE cannot distinguish between the following two scenarios:</w:t>
      </w:r>
    </w:p>
    <w:p w14:paraId="2D4AE01D" w14:textId="50307835" w:rsidR="00EE4BC4" w:rsidRDefault="00EE4BC4" w:rsidP="00EE4BC4">
      <w:pPr>
        <w:pStyle w:val="ListParagraph"/>
        <w:numPr>
          <w:ilvl w:val="0"/>
          <w:numId w:val="36"/>
        </w:numPr>
        <w:jc w:val="both"/>
        <w:rPr>
          <w:rFonts w:asciiTheme="majorBidi" w:hAnsiTheme="majorBidi" w:cstheme="majorBidi"/>
          <w:bCs/>
          <w:sz w:val="24"/>
          <w:szCs w:val="24"/>
        </w:rPr>
      </w:pPr>
      <w:r>
        <w:rPr>
          <w:rFonts w:asciiTheme="majorBidi" w:hAnsiTheme="majorBidi" w:cstheme="majorBidi"/>
          <w:bCs/>
          <w:sz w:val="24"/>
          <w:szCs w:val="24"/>
        </w:rPr>
        <w:t>A</w:t>
      </w:r>
      <w:r w:rsidRPr="00EE4BC4">
        <w:rPr>
          <w:rFonts w:asciiTheme="majorBidi" w:hAnsiTheme="majorBidi" w:cstheme="majorBidi"/>
          <w:bCs/>
          <w:sz w:val="24"/>
          <w:szCs w:val="24"/>
        </w:rPr>
        <w:t xml:space="preserve"> TB transmitted using the configured-grant uplink mechanism has been successfully received by gNB.</w:t>
      </w:r>
    </w:p>
    <w:p w14:paraId="45A2A56E" w14:textId="4184E0A1" w:rsidR="00EE4BC4" w:rsidRDefault="00EE4BC4" w:rsidP="00EE4BC4">
      <w:pPr>
        <w:pStyle w:val="ListParagraph"/>
        <w:numPr>
          <w:ilvl w:val="0"/>
          <w:numId w:val="36"/>
        </w:numPr>
        <w:jc w:val="both"/>
        <w:rPr>
          <w:rFonts w:asciiTheme="majorBidi" w:hAnsiTheme="majorBidi" w:cstheme="majorBidi"/>
          <w:bCs/>
          <w:sz w:val="24"/>
          <w:szCs w:val="24"/>
        </w:rPr>
      </w:pPr>
      <w:r>
        <w:rPr>
          <w:rFonts w:asciiTheme="majorBidi" w:hAnsiTheme="majorBidi" w:cstheme="majorBidi"/>
          <w:bCs/>
          <w:sz w:val="24"/>
          <w:szCs w:val="24"/>
        </w:rPr>
        <w:t>T</w:t>
      </w:r>
      <w:r w:rsidRPr="00EE4BC4">
        <w:rPr>
          <w:rFonts w:asciiTheme="majorBidi" w:hAnsiTheme="majorBidi" w:cstheme="majorBidi"/>
          <w:bCs/>
          <w:sz w:val="24"/>
          <w:szCs w:val="24"/>
        </w:rPr>
        <w:t xml:space="preserve">he gNB did not detect the presence of the transmission (DMRS detection failure). </w:t>
      </w:r>
    </w:p>
    <w:p w14:paraId="1933AE65" w14:textId="77777777" w:rsidR="00EE4BC4" w:rsidRDefault="00EE4BC4" w:rsidP="00EE4BC4">
      <w:pPr>
        <w:jc w:val="both"/>
        <w:rPr>
          <w:rFonts w:asciiTheme="majorBidi" w:hAnsiTheme="majorBidi" w:cstheme="majorBidi"/>
          <w:bCs/>
          <w:sz w:val="24"/>
          <w:szCs w:val="24"/>
        </w:rPr>
      </w:pPr>
    </w:p>
    <w:p w14:paraId="39E56412" w14:textId="70D10EC2" w:rsidR="00EE4BC4" w:rsidRDefault="00EE4BC4" w:rsidP="00EE4BC4">
      <w:pPr>
        <w:jc w:val="both"/>
        <w:rPr>
          <w:rFonts w:asciiTheme="majorBidi" w:hAnsiTheme="majorBidi" w:cstheme="majorBidi"/>
          <w:bCs/>
          <w:sz w:val="24"/>
          <w:szCs w:val="24"/>
        </w:rPr>
      </w:pPr>
      <w:r w:rsidRPr="00EE4BC4">
        <w:rPr>
          <w:rFonts w:asciiTheme="majorBidi" w:hAnsiTheme="majorBidi" w:cstheme="majorBidi"/>
          <w:bCs/>
          <w:sz w:val="24"/>
          <w:szCs w:val="24"/>
        </w:rPr>
        <w:t xml:space="preserve">This is because in both cases the UE </w:t>
      </w:r>
      <w:r>
        <w:rPr>
          <w:rFonts w:asciiTheme="majorBidi" w:hAnsiTheme="majorBidi" w:cstheme="majorBidi"/>
          <w:bCs/>
          <w:sz w:val="24"/>
          <w:szCs w:val="24"/>
        </w:rPr>
        <w:t xml:space="preserve">will not receive any signaling from the gNB. </w:t>
      </w:r>
      <w:r w:rsidR="007B0650">
        <w:rPr>
          <w:rFonts w:asciiTheme="majorBidi" w:hAnsiTheme="majorBidi" w:cstheme="majorBidi"/>
          <w:bCs/>
          <w:sz w:val="24"/>
          <w:szCs w:val="24"/>
        </w:rPr>
        <w:t>In such cases</w:t>
      </w:r>
      <w:r w:rsidRPr="00EE4BC4">
        <w:rPr>
          <w:rFonts w:asciiTheme="majorBidi" w:hAnsiTheme="majorBidi" w:cstheme="majorBidi"/>
          <w:bCs/>
          <w:sz w:val="24"/>
          <w:szCs w:val="24"/>
        </w:rPr>
        <w:t xml:space="preserve">, the UE </w:t>
      </w:r>
      <w:r w:rsidR="007B0650">
        <w:rPr>
          <w:rFonts w:asciiTheme="majorBidi" w:hAnsiTheme="majorBidi" w:cstheme="majorBidi"/>
          <w:bCs/>
          <w:sz w:val="24"/>
          <w:szCs w:val="24"/>
        </w:rPr>
        <w:t>will</w:t>
      </w:r>
      <w:r w:rsidRPr="00EE4BC4">
        <w:rPr>
          <w:rFonts w:asciiTheme="majorBidi" w:hAnsiTheme="majorBidi" w:cstheme="majorBidi"/>
          <w:bCs/>
          <w:sz w:val="24"/>
          <w:szCs w:val="24"/>
        </w:rPr>
        <w:t xml:space="preserve"> move on to </w:t>
      </w:r>
      <w:r w:rsidR="007B0650">
        <w:rPr>
          <w:rFonts w:asciiTheme="majorBidi" w:hAnsiTheme="majorBidi" w:cstheme="majorBidi"/>
          <w:bCs/>
          <w:sz w:val="24"/>
          <w:szCs w:val="24"/>
        </w:rPr>
        <w:t xml:space="preserve">a new </w:t>
      </w:r>
      <w:r w:rsidRPr="00EE4BC4">
        <w:rPr>
          <w:rFonts w:asciiTheme="majorBidi" w:hAnsiTheme="majorBidi" w:cstheme="majorBidi"/>
          <w:bCs/>
          <w:sz w:val="24"/>
          <w:szCs w:val="24"/>
        </w:rPr>
        <w:t xml:space="preserve">TB after the expiration of the </w:t>
      </w:r>
      <w:r w:rsidRPr="00EE4BC4">
        <w:rPr>
          <w:rFonts w:asciiTheme="majorBidi" w:hAnsiTheme="majorBidi" w:cstheme="majorBidi"/>
          <w:bCs/>
          <w:i/>
          <w:sz w:val="24"/>
          <w:szCs w:val="24"/>
        </w:rPr>
        <w:t>ConfiguredGrantTimer</w:t>
      </w:r>
      <w:r w:rsidRPr="00EE4BC4">
        <w:rPr>
          <w:rFonts w:asciiTheme="majorBidi" w:hAnsiTheme="majorBidi" w:cstheme="majorBidi"/>
          <w:bCs/>
          <w:sz w:val="24"/>
          <w:szCs w:val="24"/>
        </w:rPr>
        <w:t xml:space="preserve">. This </w:t>
      </w:r>
      <w:r>
        <w:rPr>
          <w:rFonts w:asciiTheme="majorBidi" w:hAnsiTheme="majorBidi" w:cstheme="majorBidi"/>
          <w:bCs/>
          <w:sz w:val="24"/>
          <w:szCs w:val="24"/>
        </w:rPr>
        <w:t>may</w:t>
      </w:r>
      <w:r w:rsidRPr="00EE4BC4">
        <w:rPr>
          <w:rFonts w:asciiTheme="majorBidi" w:hAnsiTheme="majorBidi" w:cstheme="majorBidi"/>
          <w:bCs/>
          <w:sz w:val="24"/>
          <w:szCs w:val="24"/>
        </w:rPr>
        <w:t xml:space="preserve"> </w:t>
      </w:r>
      <w:r w:rsidR="007B0650">
        <w:rPr>
          <w:rFonts w:asciiTheme="majorBidi" w:hAnsiTheme="majorBidi" w:cstheme="majorBidi"/>
          <w:bCs/>
          <w:sz w:val="24"/>
          <w:szCs w:val="24"/>
        </w:rPr>
        <w:t xml:space="preserve">potentially </w:t>
      </w:r>
      <w:r w:rsidRPr="00EE4BC4">
        <w:rPr>
          <w:rFonts w:asciiTheme="majorBidi" w:hAnsiTheme="majorBidi" w:cstheme="majorBidi"/>
          <w:bCs/>
          <w:sz w:val="24"/>
          <w:szCs w:val="24"/>
        </w:rPr>
        <w:t>impact the reliability of the grant-free mechanism.</w:t>
      </w:r>
      <w:r w:rsidR="007B0650">
        <w:rPr>
          <w:rFonts w:asciiTheme="majorBidi" w:hAnsiTheme="majorBidi" w:cstheme="majorBidi"/>
          <w:bCs/>
          <w:sz w:val="24"/>
          <w:szCs w:val="24"/>
        </w:rPr>
        <w:t xml:space="preserve"> </w:t>
      </w:r>
    </w:p>
    <w:p w14:paraId="511806DC" w14:textId="2B5BFC4A" w:rsidR="002F5CCA" w:rsidRDefault="00BF5E0A" w:rsidP="00EE4BC4">
      <w:pPr>
        <w:jc w:val="both"/>
        <w:rPr>
          <w:rFonts w:asciiTheme="majorBidi" w:hAnsiTheme="majorBidi" w:cstheme="majorBidi"/>
          <w:bCs/>
          <w:sz w:val="24"/>
          <w:szCs w:val="24"/>
        </w:rPr>
      </w:pPr>
      <w:r>
        <w:rPr>
          <w:rFonts w:asciiTheme="majorBidi" w:hAnsiTheme="majorBidi" w:cstheme="majorBidi"/>
          <w:bCs/>
          <w:sz w:val="24"/>
          <w:szCs w:val="24"/>
        </w:rPr>
        <w:t>One solution to</w:t>
      </w:r>
      <w:r w:rsidR="002F5CCA">
        <w:rPr>
          <w:rFonts w:asciiTheme="majorBidi" w:hAnsiTheme="majorBidi" w:cstheme="majorBidi"/>
          <w:bCs/>
          <w:sz w:val="24"/>
          <w:szCs w:val="24"/>
        </w:rPr>
        <w:t xml:space="preserve"> resolve the mis-detection issue</w:t>
      </w:r>
      <w:r>
        <w:rPr>
          <w:rFonts w:asciiTheme="majorBidi" w:hAnsiTheme="majorBidi" w:cstheme="majorBidi"/>
          <w:bCs/>
          <w:sz w:val="24"/>
          <w:szCs w:val="24"/>
        </w:rPr>
        <w:t xml:space="preserve"> is to let the gNB send explicit HARQ-ack </w:t>
      </w:r>
      <w:r w:rsidR="0023649F">
        <w:rPr>
          <w:rFonts w:asciiTheme="majorBidi" w:hAnsiTheme="majorBidi" w:cstheme="majorBidi"/>
          <w:bCs/>
          <w:sz w:val="24"/>
          <w:szCs w:val="24"/>
        </w:rPr>
        <w:t xml:space="preserve">feedback </w:t>
      </w:r>
      <w:r>
        <w:rPr>
          <w:rFonts w:asciiTheme="majorBidi" w:hAnsiTheme="majorBidi" w:cstheme="majorBidi"/>
          <w:bCs/>
          <w:sz w:val="24"/>
          <w:szCs w:val="24"/>
        </w:rPr>
        <w:t xml:space="preserve">for each correctly decoded grant-free PUSCH transmission. </w:t>
      </w:r>
      <w:r w:rsidR="0023649F">
        <w:rPr>
          <w:rFonts w:asciiTheme="majorBidi" w:hAnsiTheme="majorBidi" w:cstheme="majorBidi"/>
          <w:bCs/>
          <w:sz w:val="24"/>
          <w:szCs w:val="24"/>
        </w:rPr>
        <w:t xml:space="preserve">This feedback will inform the UE the decoding result at the gNB, and hence resolving the DTX-vs-Ack ambiguity. </w:t>
      </w:r>
      <w:r>
        <w:rPr>
          <w:rFonts w:asciiTheme="majorBidi" w:hAnsiTheme="majorBidi" w:cstheme="majorBidi"/>
          <w:bCs/>
          <w:sz w:val="24"/>
          <w:szCs w:val="24"/>
        </w:rPr>
        <w:t>However, this is by no means the only solution. In fact, another angle to look at this problem is to reduce the mis-detection probability at the gNB</w:t>
      </w:r>
      <w:r w:rsidR="0023649F">
        <w:rPr>
          <w:rFonts w:asciiTheme="majorBidi" w:hAnsiTheme="majorBidi" w:cstheme="majorBidi"/>
          <w:bCs/>
          <w:sz w:val="24"/>
          <w:szCs w:val="24"/>
        </w:rPr>
        <w:t>,</w:t>
      </w:r>
      <w:r>
        <w:rPr>
          <w:rFonts w:asciiTheme="majorBidi" w:hAnsiTheme="majorBidi" w:cstheme="majorBidi"/>
          <w:bCs/>
          <w:sz w:val="24"/>
          <w:szCs w:val="24"/>
        </w:rPr>
        <w:t xml:space="preserve"> such that the mis-detection probability is </w:t>
      </w:r>
      <w:r w:rsidR="0023649F">
        <w:rPr>
          <w:rFonts w:asciiTheme="majorBidi" w:hAnsiTheme="majorBidi" w:cstheme="majorBidi"/>
          <w:bCs/>
          <w:sz w:val="24"/>
          <w:szCs w:val="24"/>
        </w:rPr>
        <w:t>negligible compared with the</w:t>
      </w:r>
      <w:r>
        <w:rPr>
          <w:rFonts w:asciiTheme="majorBidi" w:hAnsiTheme="majorBidi" w:cstheme="majorBidi"/>
          <w:bCs/>
          <w:sz w:val="24"/>
          <w:szCs w:val="24"/>
        </w:rPr>
        <w:t xml:space="preserve"> </w:t>
      </w:r>
      <w:r w:rsidR="0023649F">
        <w:rPr>
          <w:rFonts w:asciiTheme="majorBidi" w:hAnsiTheme="majorBidi" w:cstheme="majorBidi"/>
          <w:bCs/>
          <w:sz w:val="24"/>
          <w:szCs w:val="24"/>
        </w:rPr>
        <w:t>required BLER target for</w:t>
      </w:r>
      <w:r>
        <w:rPr>
          <w:rFonts w:asciiTheme="majorBidi" w:hAnsiTheme="majorBidi" w:cstheme="majorBidi"/>
          <w:bCs/>
          <w:sz w:val="24"/>
          <w:szCs w:val="24"/>
        </w:rPr>
        <w:t xml:space="preserve"> a </w:t>
      </w:r>
      <w:r w:rsidR="0023649F">
        <w:rPr>
          <w:rFonts w:asciiTheme="majorBidi" w:hAnsiTheme="majorBidi" w:cstheme="majorBidi"/>
          <w:bCs/>
          <w:sz w:val="24"/>
          <w:szCs w:val="24"/>
        </w:rPr>
        <w:t xml:space="preserve">specific </w:t>
      </w:r>
      <w:r>
        <w:rPr>
          <w:rFonts w:asciiTheme="majorBidi" w:hAnsiTheme="majorBidi" w:cstheme="majorBidi"/>
          <w:bCs/>
          <w:sz w:val="24"/>
          <w:szCs w:val="24"/>
        </w:rPr>
        <w:t xml:space="preserve">service. These two solutions are listed below. In this section, we express our views on them. </w:t>
      </w:r>
    </w:p>
    <w:p w14:paraId="56544931" w14:textId="3BFD414B" w:rsidR="002F5CCA" w:rsidRDefault="002F5CCA" w:rsidP="00EE4BC4">
      <w:pPr>
        <w:jc w:val="both"/>
        <w:rPr>
          <w:rFonts w:asciiTheme="majorBidi" w:hAnsiTheme="majorBidi" w:cstheme="majorBidi"/>
          <w:bCs/>
          <w:sz w:val="24"/>
          <w:szCs w:val="24"/>
        </w:rPr>
      </w:pPr>
      <w:r w:rsidRPr="002F5CCA">
        <w:rPr>
          <w:rFonts w:asciiTheme="majorBidi" w:hAnsiTheme="majorBidi" w:cstheme="majorBidi"/>
          <w:b/>
          <w:bCs/>
          <w:sz w:val="24"/>
          <w:szCs w:val="24"/>
        </w:rPr>
        <w:t>Option 1</w:t>
      </w:r>
      <w:r>
        <w:rPr>
          <w:rFonts w:asciiTheme="majorBidi" w:hAnsiTheme="majorBidi" w:cstheme="majorBidi"/>
          <w:bCs/>
          <w:sz w:val="24"/>
          <w:szCs w:val="24"/>
        </w:rPr>
        <w:t xml:space="preserve">: </w:t>
      </w:r>
      <w:r w:rsidR="009E28EB">
        <w:rPr>
          <w:rFonts w:asciiTheme="majorBidi" w:hAnsiTheme="majorBidi" w:cstheme="majorBidi"/>
          <w:bCs/>
          <w:sz w:val="24"/>
          <w:szCs w:val="24"/>
        </w:rPr>
        <w:t>D</w:t>
      </w:r>
      <w:r w:rsidR="00F1587D">
        <w:rPr>
          <w:rFonts w:asciiTheme="majorBidi" w:hAnsiTheme="majorBidi" w:cstheme="majorBidi"/>
          <w:bCs/>
          <w:sz w:val="24"/>
          <w:szCs w:val="24"/>
        </w:rPr>
        <w:t>esign more reliable uplink transmissions to r</w:t>
      </w:r>
      <w:r>
        <w:rPr>
          <w:rFonts w:asciiTheme="majorBidi" w:hAnsiTheme="majorBidi" w:cstheme="majorBidi"/>
          <w:bCs/>
          <w:sz w:val="24"/>
          <w:szCs w:val="24"/>
        </w:rPr>
        <w:t>educe the mis-detection probability at the gNB</w:t>
      </w:r>
      <w:r w:rsidR="003327C0">
        <w:rPr>
          <w:rFonts w:asciiTheme="majorBidi" w:hAnsiTheme="majorBidi" w:cstheme="majorBidi"/>
          <w:bCs/>
          <w:sz w:val="24"/>
          <w:szCs w:val="24"/>
        </w:rPr>
        <w:t>.</w:t>
      </w:r>
      <w:r>
        <w:rPr>
          <w:rFonts w:asciiTheme="majorBidi" w:hAnsiTheme="majorBidi" w:cstheme="majorBidi"/>
          <w:bCs/>
          <w:sz w:val="24"/>
          <w:szCs w:val="24"/>
        </w:rPr>
        <w:t xml:space="preserve"> </w:t>
      </w:r>
    </w:p>
    <w:p w14:paraId="6F613AC1" w14:textId="021668C0" w:rsidR="002F5CCA" w:rsidRDefault="002F5CCA" w:rsidP="00EE4BC4">
      <w:pPr>
        <w:jc w:val="both"/>
        <w:rPr>
          <w:rFonts w:asciiTheme="majorBidi" w:hAnsiTheme="majorBidi" w:cstheme="majorBidi"/>
          <w:bCs/>
          <w:sz w:val="24"/>
          <w:szCs w:val="24"/>
        </w:rPr>
      </w:pPr>
      <w:r w:rsidRPr="002F5CCA">
        <w:rPr>
          <w:rFonts w:asciiTheme="majorBidi" w:hAnsiTheme="majorBidi" w:cstheme="majorBidi"/>
          <w:b/>
          <w:bCs/>
          <w:sz w:val="24"/>
          <w:szCs w:val="24"/>
        </w:rPr>
        <w:t>Option 2</w:t>
      </w:r>
      <w:r>
        <w:rPr>
          <w:rFonts w:asciiTheme="majorBidi" w:hAnsiTheme="majorBidi" w:cstheme="majorBidi"/>
          <w:bCs/>
          <w:sz w:val="24"/>
          <w:szCs w:val="24"/>
        </w:rPr>
        <w:t xml:space="preserve">: Use explicit </w:t>
      </w:r>
      <w:r w:rsidR="00F1587D">
        <w:rPr>
          <w:rFonts w:asciiTheme="majorBidi" w:hAnsiTheme="majorBidi" w:cstheme="majorBidi"/>
          <w:bCs/>
          <w:sz w:val="24"/>
          <w:szCs w:val="24"/>
        </w:rPr>
        <w:t xml:space="preserve">(downlink) </w:t>
      </w:r>
      <w:r>
        <w:rPr>
          <w:rFonts w:asciiTheme="majorBidi" w:hAnsiTheme="majorBidi" w:cstheme="majorBidi"/>
          <w:bCs/>
          <w:sz w:val="24"/>
          <w:szCs w:val="24"/>
        </w:rPr>
        <w:t xml:space="preserve">ack/nack feedback to </w:t>
      </w:r>
      <w:r w:rsidR="00F1587D">
        <w:rPr>
          <w:rFonts w:asciiTheme="majorBidi" w:hAnsiTheme="majorBidi" w:cstheme="majorBidi"/>
          <w:bCs/>
          <w:sz w:val="24"/>
          <w:szCs w:val="24"/>
        </w:rPr>
        <w:t xml:space="preserve">help the UE </w:t>
      </w:r>
      <w:r>
        <w:rPr>
          <w:rFonts w:asciiTheme="majorBidi" w:hAnsiTheme="majorBidi" w:cstheme="majorBidi"/>
          <w:bCs/>
          <w:sz w:val="24"/>
          <w:szCs w:val="24"/>
        </w:rPr>
        <w:t>distinguish</w:t>
      </w:r>
      <w:r w:rsidR="00F1587D">
        <w:rPr>
          <w:rFonts w:asciiTheme="majorBidi" w:hAnsiTheme="majorBidi" w:cstheme="majorBidi"/>
          <w:bCs/>
          <w:sz w:val="24"/>
          <w:szCs w:val="24"/>
        </w:rPr>
        <w:t xml:space="preserve"> between </w:t>
      </w:r>
      <w:r>
        <w:rPr>
          <w:rFonts w:asciiTheme="majorBidi" w:hAnsiTheme="majorBidi" w:cstheme="majorBidi"/>
          <w:bCs/>
          <w:sz w:val="24"/>
          <w:szCs w:val="24"/>
        </w:rPr>
        <w:t xml:space="preserve">mis-detection </w:t>
      </w:r>
      <w:r w:rsidR="00F1587D">
        <w:rPr>
          <w:rFonts w:asciiTheme="majorBidi" w:hAnsiTheme="majorBidi" w:cstheme="majorBidi"/>
          <w:bCs/>
          <w:sz w:val="24"/>
          <w:szCs w:val="24"/>
        </w:rPr>
        <w:t>and</w:t>
      </w:r>
      <w:r>
        <w:rPr>
          <w:rFonts w:asciiTheme="majorBidi" w:hAnsiTheme="majorBidi" w:cstheme="majorBidi"/>
          <w:bCs/>
          <w:sz w:val="24"/>
          <w:szCs w:val="24"/>
        </w:rPr>
        <w:t xml:space="preserve"> Ack. </w:t>
      </w:r>
    </w:p>
    <w:p w14:paraId="756CD265" w14:textId="7A824FE9" w:rsidR="00CA7E0D" w:rsidRDefault="00CA7E0D" w:rsidP="00CA7E0D">
      <w:pPr>
        <w:pStyle w:val="Heading2"/>
      </w:pPr>
      <w:r>
        <w:t>Uplink mis-detection improvement</w:t>
      </w:r>
    </w:p>
    <w:p w14:paraId="5E080923" w14:textId="7440A171" w:rsidR="007B0650" w:rsidRDefault="007B0650" w:rsidP="00EE4BC4">
      <w:pPr>
        <w:jc w:val="both"/>
        <w:rPr>
          <w:rFonts w:asciiTheme="majorBidi" w:hAnsiTheme="majorBidi" w:cstheme="majorBidi"/>
          <w:bCs/>
          <w:sz w:val="24"/>
          <w:szCs w:val="24"/>
        </w:rPr>
      </w:pPr>
      <w:r>
        <w:rPr>
          <w:rFonts w:asciiTheme="majorBidi" w:hAnsiTheme="majorBidi" w:cstheme="majorBidi"/>
          <w:bCs/>
          <w:sz w:val="24"/>
          <w:szCs w:val="24"/>
        </w:rPr>
        <w:t xml:space="preserve">For </w:t>
      </w:r>
      <w:r w:rsidR="002F5CCA">
        <w:rPr>
          <w:rFonts w:asciiTheme="majorBidi" w:hAnsiTheme="majorBidi" w:cstheme="majorBidi"/>
          <w:bCs/>
          <w:sz w:val="24"/>
          <w:szCs w:val="24"/>
        </w:rPr>
        <w:t xml:space="preserve">a </w:t>
      </w:r>
      <w:r>
        <w:rPr>
          <w:rFonts w:asciiTheme="majorBidi" w:hAnsiTheme="majorBidi" w:cstheme="majorBidi"/>
          <w:bCs/>
          <w:sz w:val="24"/>
          <w:szCs w:val="24"/>
        </w:rPr>
        <w:t xml:space="preserve">grant-free uplink transmission, mis-detection at the gNB </w:t>
      </w:r>
      <w:r w:rsidR="009E28EB">
        <w:rPr>
          <w:rFonts w:asciiTheme="majorBidi" w:hAnsiTheme="majorBidi" w:cstheme="majorBidi"/>
          <w:bCs/>
          <w:sz w:val="24"/>
          <w:szCs w:val="24"/>
        </w:rPr>
        <w:t xml:space="preserve">mainly </w:t>
      </w:r>
      <w:r>
        <w:rPr>
          <w:rFonts w:asciiTheme="majorBidi" w:hAnsiTheme="majorBidi" w:cstheme="majorBidi"/>
          <w:bCs/>
          <w:sz w:val="24"/>
          <w:szCs w:val="24"/>
        </w:rPr>
        <w:t xml:space="preserve">happen </w:t>
      </w:r>
      <w:r w:rsidR="009E28EB">
        <w:rPr>
          <w:rFonts w:asciiTheme="majorBidi" w:hAnsiTheme="majorBidi" w:cstheme="majorBidi"/>
          <w:bCs/>
          <w:sz w:val="24"/>
          <w:szCs w:val="24"/>
        </w:rPr>
        <w:t>due to two reasons</w:t>
      </w:r>
      <w:r>
        <w:rPr>
          <w:rFonts w:asciiTheme="majorBidi" w:hAnsiTheme="majorBidi" w:cstheme="majorBidi"/>
          <w:bCs/>
          <w:sz w:val="24"/>
          <w:szCs w:val="24"/>
        </w:rPr>
        <w:t>:</w:t>
      </w:r>
    </w:p>
    <w:p w14:paraId="726D6590" w14:textId="7A7A9D8A" w:rsidR="007B0650" w:rsidRDefault="007B0650" w:rsidP="00EE4BC4">
      <w:pPr>
        <w:jc w:val="both"/>
        <w:rPr>
          <w:rFonts w:asciiTheme="majorBidi" w:hAnsiTheme="majorBidi" w:cstheme="majorBidi"/>
          <w:bCs/>
          <w:sz w:val="24"/>
          <w:szCs w:val="24"/>
        </w:rPr>
      </w:pPr>
      <w:r>
        <w:rPr>
          <w:rFonts w:asciiTheme="majorBidi" w:hAnsiTheme="majorBidi" w:cstheme="majorBidi"/>
          <w:bCs/>
          <w:sz w:val="24"/>
          <w:szCs w:val="24"/>
        </w:rPr>
        <w:t xml:space="preserve">Case 1: The UE is power limited (e.g., at cell edge), and the received power at the receiver does not pass the </w:t>
      </w:r>
      <w:r w:rsidR="002F5CCA">
        <w:rPr>
          <w:rFonts w:asciiTheme="majorBidi" w:hAnsiTheme="majorBidi" w:cstheme="majorBidi"/>
          <w:bCs/>
          <w:sz w:val="24"/>
          <w:szCs w:val="24"/>
        </w:rPr>
        <w:t>positive-</w:t>
      </w:r>
      <w:r>
        <w:rPr>
          <w:rFonts w:asciiTheme="majorBidi" w:hAnsiTheme="majorBidi" w:cstheme="majorBidi"/>
          <w:bCs/>
          <w:sz w:val="24"/>
          <w:szCs w:val="24"/>
        </w:rPr>
        <w:t xml:space="preserve">detection threshold. </w:t>
      </w:r>
    </w:p>
    <w:p w14:paraId="50CE2113" w14:textId="50F6BB1C" w:rsidR="007B0650" w:rsidRPr="00EE4BC4" w:rsidRDefault="007B0650" w:rsidP="00EE4BC4">
      <w:pPr>
        <w:jc w:val="both"/>
        <w:rPr>
          <w:rFonts w:asciiTheme="majorBidi" w:hAnsiTheme="majorBidi" w:cstheme="majorBidi"/>
          <w:bCs/>
          <w:sz w:val="24"/>
          <w:szCs w:val="24"/>
        </w:rPr>
      </w:pPr>
      <w:r>
        <w:rPr>
          <w:rFonts w:asciiTheme="majorBidi" w:hAnsiTheme="majorBidi" w:cstheme="majorBidi"/>
          <w:bCs/>
          <w:sz w:val="24"/>
          <w:szCs w:val="24"/>
        </w:rPr>
        <w:t>Case 2: The same DMRS port is allocated to two UEs, which happen to have transmission</w:t>
      </w:r>
      <w:r w:rsidR="002F5CCA">
        <w:rPr>
          <w:rFonts w:asciiTheme="majorBidi" w:hAnsiTheme="majorBidi" w:cstheme="majorBidi"/>
          <w:bCs/>
          <w:sz w:val="24"/>
          <w:szCs w:val="24"/>
        </w:rPr>
        <w:t>s</w:t>
      </w:r>
      <w:r>
        <w:rPr>
          <w:rFonts w:asciiTheme="majorBidi" w:hAnsiTheme="majorBidi" w:cstheme="majorBidi"/>
          <w:bCs/>
          <w:sz w:val="24"/>
          <w:szCs w:val="24"/>
        </w:rPr>
        <w:t xml:space="preserve"> simultaneously. In other words, a collision happens between two UEs</w:t>
      </w:r>
      <w:r w:rsidR="002F5CCA">
        <w:rPr>
          <w:rFonts w:asciiTheme="majorBidi" w:hAnsiTheme="majorBidi" w:cstheme="majorBidi"/>
          <w:bCs/>
          <w:sz w:val="24"/>
          <w:szCs w:val="24"/>
        </w:rPr>
        <w:t xml:space="preserve">, and gNB is not able to detect the identities of the two UEs. </w:t>
      </w:r>
    </w:p>
    <w:p w14:paraId="2291BE0A" w14:textId="3918FCB7" w:rsidR="009E28EB" w:rsidRDefault="009E28EB" w:rsidP="0032651F">
      <w:pPr>
        <w:rPr>
          <w:sz w:val="24"/>
        </w:rPr>
      </w:pPr>
      <w:r>
        <w:rPr>
          <w:sz w:val="24"/>
        </w:rPr>
        <w:t xml:space="preserve">Note that, while the two events listed above jointly contribute to the mis-detection at the gNB, they could be improved via separate mechanisms. </w:t>
      </w:r>
    </w:p>
    <w:p w14:paraId="60363768" w14:textId="3B4A9BBF" w:rsidR="0032651F" w:rsidRDefault="002F5CCA" w:rsidP="00493C9C">
      <w:pPr>
        <w:jc w:val="both"/>
        <w:rPr>
          <w:sz w:val="24"/>
        </w:rPr>
      </w:pPr>
      <w:r>
        <w:rPr>
          <w:sz w:val="24"/>
        </w:rPr>
        <w:t>The outer-loop of the gNB</w:t>
      </w:r>
      <w:r w:rsidR="00F1587D">
        <w:rPr>
          <w:sz w:val="24"/>
        </w:rPr>
        <w:t xml:space="preserve"> controller </w:t>
      </w:r>
      <w:r w:rsidR="003771D3">
        <w:rPr>
          <w:sz w:val="24"/>
        </w:rPr>
        <w:t xml:space="preserve">should </w:t>
      </w:r>
      <w:r w:rsidR="00F1587D">
        <w:rPr>
          <w:sz w:val="24"/>
        </w:rPr>
        <w:t xml:space="preserve">try </w:t>
      </w:r>
      <w:r>
        <w:rPr>
          <w:sz w:val="24"/>
        </w:rPr>
        <w:t>to prevent the first case from happening</w:t>
      </w:r>
      <w:r w:rsidR="0023649F">
        <w:rPr>
          <w:sz w:val="24"/>
        </w:rPr>
        <w:t xml:space="preserve"> by either configuring a larger</w:t>
      </w:r>
      <w:r w:rsidR="00F1587D">
        <w:rPr>
          <w:sz w:val="24"/>
        </w:rPr>
        <w:t xml:space="preserve"> </w:t>
      </w:r>
      <w:r w:rsidR="0023649F">
        <w:rPr>
          <w:sz w:val="24"/>
        </w:rPr>
        <w:t>number</w:t>
      </w:r>
      <w:r w:rsidR="00F1587D">
        <w:rPr>
          <w:sz w:val="24"/>
        </w:rPr>
        <w:t xml:space="preserve"> of repetitions or by switching back to grant-based transmissions</w:t>
      </w:r>
      <w:r>
        <w:rPr>
          <w:sz w:val="24"/>
        </w:rPr>
        <w:t>.</w:t>
      </w:r>
      <w:r w:rsidR="00F1587D">
        <w:rPr>
          <w:sz w:val="24"/>
        </w:rPr>
        <w:t xml:space="preserve"> Note that, if the gNB is not able to reliably detect the presence of the uplink transmission due to </w:t>
      </w:r>
      <w:r w:rsidR="0023649F">
        <w:rPr>
          <w:sz w:val="24"/>
        </w:rPr>
        <w:t xml:space="preserve">UE </w:t>
      </w:r>
      <w:r w:rsidR="003771D3">
        <w:rPr>
          <w:sz w:val="24"/>
        </w:rPr>
        <w:t>power limitation</w:t>
      </w:r>
      <w:r w:rsidR="00F1587D">
        <w:rPr>
          <w:sz w:val="24"/>
        </w:rPr>
        <w:t>, it is impossible for the gNB to decode the packet</w:t>
      </w:r>
      <w:r w:rsidR="0023649F">
        <w:rPr>
          <w:sz w:val="24"/>
        </w:rPr>
        <w:t xml:space="preserve"> reliably</w:t>
      </w:r>
      <w:r w:rsidR="00F1587D">
        <w:rPr>
          <w:sz w:val="24"/>
        </w:rPr>
        <w:t xml:space="preserve">. </w:t>
      </w:r>
      <w:r w:rsidR="00E53661">
        <w:rPr>
          <w:sz w:val="24"/>
        </w:rPr>
        <w:t>For example, a</w:t>
      </w:r>
      <w:r w:rsidR="00F1587D">
        <w:rPr>
          <w:sz w:val="24"/>
        </w:rPr>
        <w:t xml:space="preserve">s a rough calculation, the power required to correctly decode a 32-byte packet is more than 20 dB higher than the power required for </w:t>
      </w:r>
      <w:r w:rsidR="00E53661">
        <w:rPr>
          <w:sz w:val="24"/>
        </w:rPr>
        <w:t xml:space="preserve">a correct </w:t>
      </w:r>
      <w:r w:rsidR="00F1587D">
        <w:rPr>
          <w:sz w:val="24"/>
        </w:rPr>
        <w:t>detection</w:t>
      </w:r>
      <w:r w:rsidR="0023649F">
        <w:rPr>
          <w:sz w:val="24"/>
        </w:rPr>
        <w:t xml:space="preserve"> (with the same reliability)</w:t>
      </w:r>
      <w:r w:rsidR="00F1587D">
        <w:rPr>
          <w:sz w:val="24"/>
        </w:rPr>
        <w:t>.</w:t>
      </w:r>
      <w:r w:rsidR="00E53661">
        <w:rPr>
          <w:sz w:val="24"/>
        </w:rPr>
        <w:t xml:space="preserve"> In other words, a UE will hit the link budget for PUSCH transmission (i.e., decoding) well before it hits the link budget for PUSCH detection. In such cases, it may be more reasonable to deactivate the grant-free transmission</w:t>
      </w:r>
      <w:r w:rsidR="0023649F">
        <w:rPr>
          <w:sz w:val="24"/>
        </w:rPr>
        <w:t xml:space="preserve"> altogether, and switch to</w:t>
      </w:r>
      <w:r w:rsidR="00E53661">
        <w:rPr>
          <w:sz w:val="24"/>
        </w:rPr>
        <w:t xml:space="preserve"> grant-based transmissions. </w:t>
      </w:r>
      <w:r w:rsidR="00F1587D">
        <w:rPr>
          <w:sz w:val="24"/>
        </w:rPr>
        <w:t xml:space="preserve"> </w:t>
      </w:r>
    </w:p>
    <w:p w14:paraId="745C84AA" w14:textId="157AF494" w:rsidR="0028058D" w:rsidRDefault="00E53661" w:rsidP="00493C9C">
      <w:pPr>
        <w:jc w:val="both"/>
        <w:rPr>
          <w:sz w:val="24"/>
          <w:lang w:val="en-GB"/>
        </w:rPr>
      </w:pPr>
      <w:r>
        <w:rPr>
          <w:sz w:val="24"/>
        </w:rPr>
        <w:t xml:space="preserve">The </w:t>
      </w:r>
      <w:r w:rsidR="00821915">
        <w:rPr>
          <w:sz w:val="24"/>
        </w:rPr>
        <w:t>second</w:t>
      </w:r>
      <w:r>
        <w:rPr>
          <w:sz w:val="24"/>
        </w:rPr>
        <w:t xml:space="preserve"> case listed above is more problematic. Indeed, </w:t>
      </w:r>
      <w:r>
        <w:rPr>
          <w:sz w:val="24"/>
          <w:lang w:val="en-GB"/>
        </w:rPr>
        <w:t>f</w:t>
      </w:r>
      <w:r w:rsidRPr="00FC01C0">
        <w:rPr>
          <w:sz w:val="24"/>
          <w:lang w:val="en-GB"/>
        </w:rPr>
        <w:t xml:space="preserve">or </w:t>
      </w:r>
      <w:r>
        <w:rPr>
          <w:sz w:val="24"/>
          <w:lang w:val="en-GB"/>
        </w:rPr>
        <w:t xml:space="preserve">PUSCH with </w:t>
      </w:r>
      <w:r w:rsidRPr="00FC01C0">
        <w:rPr>
          <w:sz w:val="24"/>
          <w:lang w:val="en-GB"/>
        </w:rPr>
        <w:t>configured grant type 1, it is envisioned that the configured uplink resources may be shared with a group of UEs</w:t>
      </w:r>
      <w:r>
        <w:rPr>
          <w:sz w:val="24"/>
          <w:lang w:val="en-GB"/>
        </w:rPr>
        <w:t xml:space="preserve"> to increase network spectral efficiency. In such cases, gNB may distinguish the UEs via DMRS, provided that orthogonal DMRS ports are used among the group of users. However, if the number of UEs in the system is very large, it may be hard to completely orthogonalize DMRS ports, since the dimension of DMRSs </w:t>
      </w:r>
      <w:r w:rsidR="0028058D">
        <w:rPr>
          <w:sz w:val="24"/>
          <w:lang w:val="en-GB"/>
        </w:rPr>
        <w:t>in NR Rel-15 is no larger than 12</w:t>
      </w:r>
      <w:r w:rsidR="00821915">
        <w:rPr>
          <w:sz w:val="24"/>
          <w:lang w:val="en-GB"/>
        </w:rPr>
        <w:t xml:space="preserve"> for a two-symbol DMRS and no larger than 6 for a one-symbol DMRS</w:t>
      </w:r>
      <w:r w:rsidR="0028058D">
        <w:rPr>
          <w:sz w:val="24"/>
          <w:lang w:val="en-GB"/>
        </w:rPr>
        <w:t xml:space="preserve">. If a DMRS port collision happens, the gNB will not be able to detect the user identity, </w:t>
      </w:r>
      <w:r w:rsidR="00821915">
        <w:rPr>
          <w:sz w:val="24"/>
          <w:lang w:val="en-GB"/>
        </w:rPr>
        <w:t>leading</w:t>
      </w:r>
      <w:r w:rsidR="0028058D">
        <w:rPr>
          <w:sz w:val="24"/>
          <w:lang w:val="en-GB"/>
        </w:rPr>
        <w:t xml:space="preserve"> to </w:t>
      </w:r>
      <w:r w:rsidR="00821915">
        <w:rPr>
          <w:sz w:val="24"/>
          <w:lang w:val="en-GB"/>
        </w:rPr>
        <w:t>a mis-detection</w:t>
      </w:r>
      <w:r w:rsidR="0028058D">
        <w:rPr>
          <w:sz w:val="24"/>
          <w:lang w:val="en-GB"/>
        </w:rPr>
        <w:t>. Note that, th</w:t>
      </w:r>
      <w:r w:rsidR="00F560BB">
        <w:rPr>
          <w:sz w:val="24"/>
          <w:lang w:val="en-GB"/>
        </w:rPr>
        <w:t xml:space="preserve">e collision probability is independent of the received SNR. Hence, a mis-detection due to collision may happen even when the UE is not power limited. </w:t>
      </w:r>
    </w:p>
    <w:p w14:paraId="57C67FBB" w14:textId="00F13D85" w:rsidR="002F5CCA" w:rsidRPr="00493C9C" w:rsidRDefault="003771D3" w:rsidP="00493C9C">
      <w:pPr>
        <w:jc w:val="both"/>
        <w:rPr>
          <w:sz w:val="24"/>
          <w:lang w:val="en-GB"/>
        </w:rPr>
      </w:pPr>
      <w:r>
        <w:rPr>
          <w:sz w:val="24"/>
          <w:lang w:val="en-GB"/>
        </w:rPr>
        <w:lastRenderedPageBreak/>
        <w:t xml:space="preserve">In order to reduce the collision probability for grant-free transmission, the time hopping solution provided in Section 3 may be used.  </w:t>
      </w:r>
      <w:r w:rsidR="0028058D">
        <w:rPr>
          <w:sz w:val="24"/>
          <w:lang w:val="en-GB"/>
        </w:rPr>
        <w:t>A</w:t>
      </w:r>
      <w:r w:rsidR="00E41CD2">
        <w:rPr>
          <w:sz w:val="24"/>
          <w:lang w:val="en-GB"/>
        </w:rPr>
        <w:t>nother</w:t>
      </w:r>
      <w:r w:rsidR="0028058D">
        <w:rPr>
          <w:sz w:val="24"/>
          <w:lang w:val="en-GB"/>
        </w:rPr>
        <w:t xml:space="preserve"> promising solution to </w:t>
      </w:r>
      <w:r w:rsidR="00F560BB">
        <w:rPr>
          <w:sz w:val="24"/>
          <w:lang w:val="en-GB"/>
        </w:rPr>
        <w:t xml:space="preserve">combat the collision </w:t>
      </w:r>
      <w:r w:rsidR="0028058D">
        <w:rPr>
          <w:sz w:val="24"/>
          <w:lang w:val="en-GB"/>
        </w:rPr>
        <w:t>is to allow the UE to send</w:t>
      </w:r>
      <w:r w:rsidR="00911895">
        <w:rPr>
          <w:sz w:val="24"/>
          <w:lang w:val="en-GB"/>
        </w:rPr>
        <w:t xml:space="preserve"> both</w:t>
      </w:r>
      <w:r w:rsidR="0028058D">
        <w:rPr>
          <w:sz w:val="24"/>
          <w:lang w:val="en-GB"/>
        </w:rPr>
        <w:t xml:space="preserve"> SR and grant-free data</w:t>
      </w:r>
      <w:r w:rsidR="00911895">
        <w:rPr>
          <w:sz w:val="24"/>
          <w:lang w:val="en-GB"/>
        </w:rPr>
        <w:t xml:space="preserve"> for the same TB</w:t>
      </w:r>
      <w:r w:rsidR="0028058D">
        <w:rPr>
          <w:sz w:val="24"/>
          <w:lang w:val="en-GB"/>
        </w:rPr>
        <w:t xml:space="preserve">. Since the dimension of SR </w:t>
      </w:r>
      <w:r w:rsidR="00821915">
        <w:rPr>
          <w:sz w:val="24"/>
          <w:lang w:val="en-GB"/>
        </w:rPr>
        <w:t xml:space="preserve">(i.e., the number of orthogonal SR sequences) </w:t>
      </w:r>
      <w:r w:rsidR="0028058D">
        <w:rPr>
          <w:sz w:val="24"/>
          <w:lang w:val="en-GB"/>
        </w:rPr>
        <w:t>can be much larger than the dimension of DMRS</w:t>
      </w:r>
      <w:r w:rsidR="00821915">
        <w:rPr>
          <w:sz w:val="24"/>
          <w:lang w:val="en-GB"/>
        </w:rPr>
        <w:t xml:space="preserve"> ports</w:t>
      </w:r>
      <w:r w:rsidR="0028058D">
        <w:rPr>
          <w:sz w:val="24"/>
          <w:lang w:val="en-GB"/>
        </w:rPr>
        <w:t>, it is possible to orthogonal</w:t>
      </w:r>
      <w:r w:rsidR="00821915">
        <w:rPr>
          <w:sz w:val="24"/>
          <w:lang w:val="en-GB"/>
        </w:rPr>
        <w:t>ize</w:t>
      </w:r>
      <w:r w:rsidR="0028058D">
        <w:rPr>
          <w:sz w:val="24"/>
          <w:lang w:val="en-GB"/>
        </w:rPr>
        <w:t xml:space="preserve"> the SR </w:t>
      </w:r>
      <w:r w:rsidR="00F560BB">
        <w:rPr>
          <w:sz w:val="24"/>
          <w:lang w:val="en-GB"/>
        </w:rPr>
        <w:t xml:space="preserve">for a </w:t>
      </w:r>
      <w:r>
        <w:rPr>
          <w:sz w:val="24"/>
          <w:lang w:val="en-GB"/>
        </w:rPr>
        <w:t xml:space="preserve">much </w:t>
      </w:r>
      <w:r w:rsidR="00F560BB">
        <w:rPr>
          <w:sz w:val="24"/>
          <w:lang w:val="en-GB"/>
        </w:rPr>
        <w:t>large</w:t>
      </w:r>
      <w:r>
        <w:rPr>
          <w:sz w:val="24"/>
          <w:lang w:val="en-GB"/>
        </w:rPr>
        <w:t>r</w:t>
      </w:r>
      <w:r w:rsidR="00F560BB">
        <w:rPr>
          <w:sz w:val="24"/>
          <w:lang w:val="en-GB"/>
        </w:rPr>
        <w:t xml:space="preserve"> amount of UEs</w:t>
      </w:r>
      <w:r>
        <w:rPr>
          <w:sz w:val="24"/>
          <w:lang w:val="en-GB"/>
        </w:rPr>
        <w:t xml:space="preserve"> on the same grant-free resource</w:t>
      </w:r>
      <w:r w:rsidR="00F560BB">
        <w:rPr>
          <w:sz w:val="24"/>
          <w:lang w:val="en-GB"/>
        </w:rPr>
        <w:t xml:space="preserve">. </w:t>
      </w:r>
    </w:p>
    <w:p w14:paraId="7A0E8935" w14:textId="5765B3CE" w:rsidR="002F5CCA" w:rsidRPr="00AE7983" w:rsidRDefault="00F560BB" w:rsidP="0032651F">
      <w:pPr>
        <w:rPr>
          <w:b/>
          <w:sz w:val="24"/>
        </w:rPr>
      </w:pPr>
      <w:r w:rsidRPr="00493C9C">
        <w:rPr>
          <w:b/>
          <w:i/>
          <w:sz w:val="24"/>
        </w:rPr>
        <w:t>Observation</w:t>
      </w:r>
      <w:r w:rsidR="00FF7A05" w:rsidRPr="00493C9C">
        <w:rPr>
          <w:b/>
          <w:i/>
          <w:sz w:val="24"/>
        </w:rPr>
        <w:t xml:space="preserve"> 1</w:t>
      </w:r>
      <w:r w:rsidRPr="00493C9C">
        <w:rPr>
          <w:b/>
          <w:sz w:val="24"/>
        </w:rPr>
        <w:t xml:space="preserve">: </w:t>
      </w:r>
      <w:r w:rsidR="00104E1F">
        <w:rPr>
          <w:b/>
          <w:sz w:val="24"/>
        </w:rPr>
        <w:t>Allowing</w:t>
      </w:r>
      <w:r w:rsidR="00104E1F" w:rsidRPr="00AE7983">
        <w:rPr>
          <w:b/>
          <w:sz w:val="24"/>
        </w:rPr>
        <w:t xml:space="preserve"> </w:t>
      </w:r>
      <w:r w:rsidRPr="00AE7983">
        <w:rPr>
          <w:b/>
          <w:sz w:val="24"/>
        </w:rPr>
        <w:t xml:space="preserve">SR </w:t>
      </w:r>
      <w:r w:rsidR="00104E1F">
        <w:rPr>
          <w:b/>
          <w:sz w:val="24"/>
        </w:rPr>
        <w:t xml:space="preserve">associated with </w:t>
      </w:r>
      <w:r w:rsidRPr="00493C9C">
        <w:rPr>
          <w:b/>
          <w:sz w:val="24"/>
        </w:rPr>
        <w:t>grant-free data transmission may</w:t>
      </w:r>
      <w:r w:rsidR="00911895">
        <w:rPr>
          <w:b/>
          <w:sz w:val="24"/>
        </w:rPr>
        <w:t xml:space="preserve"> be a promising scheme to resolve</w:t>
      </w:r>
      <w:r w:rsidRPr="00493C9C">
        <w:rPr>
          <w:b/>
          <w:sz w:val="24"/>
        </w:rPr>
        <w:t xml:space="preserve"> uplink collision, and hence reducing the mis-detection </w:t>
      </w:r>
      <w:r w:rsidR="00911895">
        <w:rPr>
          <w:b/>
          <w:sz w:val="24"/>
        </w:rPr>
        <w:t xml:space="preserve">probability </w:t>
      </w:r>
      <w:r w:rsidRPr="00493C9C">
        <w:rPr>
          <w:b/>
          <w:sz w:val="24"/>
        </w:rPr>
        <w:t xml:space="preserve">at the gNB.  </w:t>
      </w:r>
      <w:r w:rsidR="005F1DAF" w:rsidRPr="00493C9C">
        <w:rPr>
          <w:b/>
          <w:i/>
          <w:sz w:val="24"/>
        </w:rPr>
        <w:t xml:space="preserve">Proposal </w:t>
      </w:r>
      <w:r w:rsidR="00AE7983">
        <w:rPr>
          <w:b/>
          <w:i/>
          <w:sz w:val="24"/>
        </w:rPr>
        <w:t>2</w:t>
      </w:r>
      <w:r w:rsidR="005F1DAF" w:rsidRPr="00AE7983">
        <w:rPr>
          <w:b/>
          <w:sz w:val="24"/>
        </w:rPr>
        <w:t xml:space="preserve">: Study mechanisms to reduce collision probability for PUSCH with configured grant. </w:t>
      </w:r>
    </w:p>
    <w:p w14:paraId="4890F275" w14:textId="3F69E7FB" w:rsidR="00CA7E0D" w:rsidRPr="00CA7E0D" w:rsidRDefault="00CA7E0D" w:rsidP="00CA7E0D">
      <w:pPr>
        <w:pStyle w:val="Heading2"/>
      </w:pPr>
      <w:r w:rsidRPr="00CA7E0D">
        <w:t xml:space="preserve">Considerations on explicit HARQ-Ack for PUSCH with configured grant </w:t>
      </w:r>
    </w:p>
    <w:p w14:paraId="73F2C456" w14:textId="64451058" w:rsidR="007F4517" w:rsidRDefault="007F4517" w:rsidP="0032651F">
      <w:pPr>
        <w:rPr>
          <w:sz w:val="24"/>
        </w:rPr>
      </w:pPr>
      <w:r>
        <w:rPr>
          <w:sz w:val="24"/>
        </w:rPr>
        <w:t xml:space="preserve">We now discuss Option 2 listed in the beginning of the section. </w:t>
      </w:r>
      <w:r w:rsidR="00AF723C">
        <w:rPr>
          <w:sz w:val="24"/>
        </w:rPr>
        <w:t xml:space="preserve">The idea of Option 2 is to let the gNB sends an explicit </w:t>
      </w:r>
      <w:r w:rsidR="00821915">
        <w:rPr>
          <w:sz w:val="24"/>
        </w:rPr>
        <w:t>HARQ-</w:t>
      </w:r>
      <w:r w:rsidR="00AF723C">
        <w:rPr>
          <w:sz w:val="24"/>
        </w:rPr>
        <w:t xml:space="preserve">Ack signal to the UE, similar to the PHICH channel in LTE. As such, if UE does not </w:t>
      </w:r>
      <w:r w:rsidR="00821915">
        <w:rPr>
          <w:sz w:val="24"/>
        </w:rPr>
        <w:t>detect</w:t>
      </w:r>
      <w:r w:rsidR="00AF723C">
        <w:rPr>
          <w:sz w:val="24"/>
        </w:rPr>
        <w:t xml:space="preserve"> the </w:t>
      </w:r>
      <w:r w:rsidR="00821915">
        <w:rPr>
          <w:sz w:val="24"/>
        </w:rPr>
        <w:t>HARQ-Ack for a given PUSCH transmission</w:t>
      </w:r>
      <w:r w:rsidR="00AF723C">
        <w:rPr>
          <w:sz w:val="24"/>
        </w:rPr>
        <w:t xml:space="preserve">, UE may retransmit the same TB in the </w:t>
      </w:r>
      <w:r w:rsidR="00821915">
        <w:rPr>
          <w:sz w:val="24"/>
        </w:rPr>
        <w:t>physical layer. While this may be</w:t>
      </w:r>
      <w:r w:rsidR="00AF723C">
        <w:rPr>
          <w:sz w:val="24"/>
        </w:rPr>
        <w:t xml:space="preserve"> an effective way to handle the mis-detection issue for grant-free transmission, it </w:t>
      </w:r>
      <w:r w:rsidR="002F5224">
        <w:rPr>
          <w:sz w:val="24"/>
        </w:rPr>
        <w:t>comes</w:t>
      </w:r>
      <w:r w:rsidR="00AF723C">
        <w:rPr>
          <w:sz w:val="24"/>
        </w:rPr>
        <w:t xml:space="preserve"> with very heavy downlink overhead. In particular, the gNB needs to send an explicit </w:t>
      </w:r>
      <w:r w:rsidR="00821915">
        <w:rPr>
          <w:sz w:val="24"/>
        </w:rPr>
        <w:t>HARQ-</w:t>
      </w:r>
      <w:r w:rsidR="00AF723C">
        <w:rPr>
          <w:sz w:val="24"/>
        </w:rPr>
        <w:t xml:space="preserve">Ack to the UE for every correctly decoded grant-free </w:t>
      </w:r>
      <w:r w:rsidR="00821915">
        <w:rPr>
          <w:sz w:val="24"/>
        </w:rPr>
        <w:t>PUSCH transmission</w:t>
      </w:r>
      <w:r w:rsidR="00AF723C">
        <w:rPr>
          <w:sz w:val="24"/>
        </w:rPr>
        <w:t xml:space="preserve">. </w:t>
      </w:r>
      <w:r w:rsidR="002F5224">
        <w:rPr>
          <w:sz w:val="24"/>
        </w:rPr>
        <w:t>Worse still</w:t>
      </w:r>
      <w:r w:rsidR="00AF723C">
        <w:rPr>
          <w:sz w:val="24"/>
        </w:rPr>
        <w:t>, the gNB may need to budget/preserve downlink resource</w:t>
      </w:r>
      <w:r w:rsidR="002F5224">
        <w:rPr>
          <w:sz w:val="24"/>
        </w:rPr>
        <w:t>s</w:t>
      </w:r>
      <w:r w:rsidR="00AF723C">
        <w:rPr>
          <w:sz w:val="24"/>
        </w:rPr>
        <w:t xml:space="preserve"> to send the explicit </w:t>
      </w:r>
      <w:r w:rsidR="00821915">
        <w:rPr>
          <w:sz w:val="24"/>
        </w:rPr>
        <w:t>HARQ-A</w:t>
      </w:r>
      <w:r w:rsidR="00AF723C">
        <w:rPr>
          <w:sz w:val="24"/>
        </w:rPr>
        <w:t>ck for every gran</w:t>
      </w:r>
      <w:r w:rsidR="00821915">
        <w:rPr>
          <w:sz w:val="24"/>
        </w:rPr>
        <w:t>t-free uplink occasion, since the gNB</w:t>
      </w:r>
      <w:r w:rsidR="00AF723C">
        <w:rPr>
          <w:sz w:val="24"/>
        </w:rPr>
        <w:t xml:space="preserve"> doesn’t know a priori whether an</w:t>
      </w:r>
      <w:r w:rsidR="00821915">
        <w:rPr>
          <w:sz w:val="24"/>
        </w:rPr>
        <w:t xml:space="preserve"> uplink transmission will occur</w:t>
      </w:r>
      <w:r w:rsidR="00AF723C">
        <w:rPr>
          <w:sz w:val="24"/>
        </w:rPr>
        <w:t xml:space="preserve"> or not. </w:t>
      </w:r>
    </w:p>
    <w:p w14:paraId="538281AF" w14:textId="77777777" w:rsidR="00CA7E0D" w:rsidRDefault="008C2ED6" w:rsidP="0032651F">
      <w:pPr>
        <w:rPr>
          <w:b/>
          <w:sz w:val="24"/>
        </w:rPr>
      </w:pPr>
      <w:r w:rsidRPr="00CA7E0D">
        <w:rPr>
          <w:b/>
          <w:i/>
          <w:sz w:val="24"/>
        </w:rPr>
        <w:t>Observation 2</w:t>
      </w:r>
      <w:r w:rsidRPr="00CA7E0D">
        <w:rPr>
          <w:b/>
          <w:sz w:val="24"/>
        </w:rPr>
        <w:t xml:space="preserve">: An explicit </w:t>
      </w:r>
      <w:r w:rsidR="00821915">
        <w:rPr>
          <w:b/>
          <w:sz w:val="24"/>
        </w:rPr>
        <w:t>HARQ-</w:t>
      </w:r>
      <w:r w:rsidRPr="00CA7E0D">
        <w:rPr>
          <w:b/>
          <w:sz w:val="24"/>
        </w:rPr>
        <w:t xml:space="preserve">Ack for PUSCH with configured grant may </w:t>
      </w:r>
      <w:r w:rsidR="00F37404" w:rsidRPr="00CA7E0D">
        <w:rPr>
          <w:b/>
          <w:sz w:val="24"/>
        </w:rPr>
        <w:t>require large downlink overhead.</w:t>
      </w:r>
    </w:p>
    <w:p w14:paraId="72C2F6EA" w14:textId="77777777" w:rsidR="00CA7E0D" w:rsidRDefault="00CA7E0D" w:rsidP="0032651F">
      <w:pPr>
        <w:rPr>
          <w:b/>
          <w:sz w:val="24"/>
        </w:rPr>
      </w:pPr>
    </w:p>
    <w:p w14:paraId="7464D9BA" w14:textId="6A70A7EF" w:rsidR="00CA7E0D" w:rsidRPr="00CA7E0D" w:rsidRDefault="00CA7E0D" w:rsidP="00CA7E0D">
      <w:pPr>
        <w:pStyle w:val="Heading2"/>
      </w:pPr>
      <w:r w:rsidRPr="00CA7E0D">
        <w:t>Ex</w:t>
      </w:r>
      <w:r>
        <w:t>p</w:t>
      </w:r>
      <w:r w:rsidRPr="00CA7E0D">
        <w:t>licit Ack for SPS Activation</w:t>
      </w:r>
      <w:r>
        <w:t>/reconfiguration</w:t>
      </w:r>
    </w:p>
    <w:p w14:paraId="351BF574" w14:textId="77777777" w:rsidR="00F87BB7" w:rsidRPr="00CC6953" w:rsidRDefault="00F87BB7" w:rsidP="00F87BB7">
      <w:pPr>
        <w:jc w:val="both"/>
        <w:rPr>
          <w:rFonts w:asciiTheme="majorBidi" w:hAnsiTheme="majorBidi" w:cstheme="majorBidi"/>
          <w:sz w:val="24"/>
          <w:szCs w:val="24"/>
        </w:rPr>
      </w:pPr>
      <w:r w:rsidRPr="00CC6953">
        <w:rPr>
          <w:rFonts w:asciiTheme="majorBidi" w:hAnsiTheme="majorBidi" w:cstheme="majorBidi"/>
          <w:sz w:val="24"/>
          <w:szCs w:val="24"/>
        </w:rPr>
        <w:t xml:space="preserve">In Rel. 15 NR, the UE is expected to transmit an ACK once the SPS release DCI is detected. However, the UE does not send an ACK once the activation or re-activation DCI is detected. For URLLC applications with a stringent timeline, e.g., I-IoT with latency requirement of 0.5ms~1ms, setting up the SPS link as quickly and reliably is important. </w:t>
      </w:r>
    </w:p>
    <w:p w14:paraId="0CA4381D" w14:textId="77777777" w:rsidR="00F87BB7" w:rsidRPr="00CC6953" w:rsidRDefault="00F87BB7" w:rsidP="00F87BB7">
      <w:pPr>
        <w:jc w:val="both"/>
        <w:rPr>
          <w:rFonts w:asciiTheme="majorBidi" w:hAnsiTheme="majorBidi" w:cstheme="majorBidi"/>
          <w:sz w:val="24"/>
          <w:szCs w:val="24"/>
        </w:rPr>
      </w:pPr>
      <w:r w:rsidRPr="00CC6953">
        <w:rPr>
          <w:rFonts w:asciiTheme="majorBidi" w:hAnsiTheme="majorBidi" w:cstheme="majorBidi"/>
          <w:sz w:val="24"/>
          <w:szCs w:val="24"/>
        </w:rPr>
        <w:t>Currently, the gNB can only rely on the absence of the HARQ-ACK transmission (especially for the first PDSCH) to infer whether the SPS activation/re-activation message is received by the UE. This scheme, however, is not reliable and introduces additional latency for SPS configuration. Furthermore, missing UL SPS re-configuration (type 2 ULGF) by a UE can lead to intra-cell UL interference, e.g. UE continues to transmit with the previous allocation where a new UE is currently allocated, which can substantially reduce the reliability. We therefore propose the following:</w:t>
      </w:r>
    </w:p>
    <w:p w14:paraId="3C52A086" w14:textId="71C2FCB2" w:rsidR="008C2ED6" w:rsidRPr="00CC6953" w:rsidRDefault="00F87BB7" w:rsidP="00F87BB7">
      <w:pPr>
        <w:jc w:val="both"/>
        <w:rPr>
          <w:rFonts w:asciiTheme="majorBidi" w:hAnsiTheme="majorBidi" w:cstheme="majorBidi"/>
          <w:b/>
          <w:sz w:val="24"/>
          <w:szCs w:val="24"/>
        </w:rPr>
      </w:pPr>
      <w:r w:rsidRPr="00CC6953">
        <w:rPr>
          <w:rFonts w:asciiTheme="majorBidi" w:hAnsiTheme="majorBidi" w:cstheme="majorBidi"/>
          <w:b/>
          <w:i/>
          <w:sz w:val="24"/>
          <w:szCs w:val="24"/>
        </w:rPr>
        <w:t xml:space="preserve">Proposal </w:t>
      </w:r>
      <w:r w:rsidR="00CC6953" w:rsidRPr="00CC6953">
        <w:rPr>
          <w:rFonts w:asciiTheme="majorBidi" w:hAnsiTheme="majorBidi" w:cstheme="majorBidi"/>
          <w:b/>
          <w:bCs/>
          <w:i/>
          <w:iCs/>
          <w:sz w:val="24"/>
          <w:szCs w:val="24"/>
        </w:rPr>
        <w:t>3</w:t>
      </w:r>
      <w:r w:rsidRPr="00CC6953">
        <w:rPr>
          <w:rFonts w:asciiTheme="majorBidi" w:hAnsiTheme="majorBidi" w:cstheme="majorBidi"/>
          <w:b/>
          <w:sz w:val="24"/>
          <w:szCs w:val="24"/>
        </w:rPr>
        <w:t xml:space="preserve">: For some URLLC use cases, the UE can be expected to transmit an ACK once the SPS activation/de-activation DCI is detected. </w:t>
      </w:r>
    </w:p>
    <w:p w14:paraId="35EE26A9" w14:textId="77777777" w:rsidR="00C9594D" w:rsidRDefault="00C9594D" w:rsidP="00C9594D">
      <w:pPr>
        <w:pStyle w:val="Heading1"/>
        <w:jc w:val="both"/>
        <w:rPr>
          <w:rFonts w:ascii="Times New Roman" w:hAnsi="Times New Roman"/>
        </w:rPr>
      </w:pPr>
      <w:r>
        <w:rPr>
          <w:rFonts w:ascii="Times New Roman" w:hAnsi="Times New Roman"/>
        </w:rPr>
        <w:t xml:space="preserve">Ensuring </w:t>
      </w:r>
      <w:r w:rsidRPr="00023474">
        <w:rPr>
          <w:rFonts w:ascii="Times New Roman" w:hAnsi="Times New Roman"/>
          <w:i/>
        </w:rPr>
        <w:t>K</w:t>
      </w:r>
      <w:r>
        <w:rPr>
          <w:rFonts w:ascii="Times New Roman" w:hAnsi="Times New Roman"/>
        </w:rPr>
        <w:t xml:space="preserve"> repetitions</w:t>
      </w:r>
    </w:p>
    <w:p w14:paraId="57B2CCC8" w14:textId="0F9BE0D1" w:rsidR="00003792" w:rsidRPr="00003792" w:rsidRDefault="00003792" w:rsidP="00003792">
      <w:pPr>
        <w:rPr>
          <w:sz w:val="24"/>
          <w:lang w:val="en-GB"/>
        </w:rPr>
      </w:pPr>
      <w:r>
        <w:rPr>
          <w:sz w:val="24"/>
          <w:lang w:val="en-GB"/>
        </w:rPr>
        <w:t xml:space="preserve">For grant-free uplink transmission in NR Rel-15, </w:t>
      </w:r>
      <w:r>
        <w:rPr>
          <w:rFonts w:asciiTheme="majorBidi" w:hAnsiTheme="majorBidi" w:cstheme="majorBidi"/>
          <w:bCs/>
          <w:sz w:val="24"/>
          <w:szCs w:val="24"/>
        </w:rPr>
        <w:t>t</w:t>
      </w:r>
      <w:r w:rsidRPr="00003792">
        <w:rPr>
          <w:rFonts w:asciiTheme="majorBidi" w:hAnsiTheme="majorBidi" w:cstheme="majorBidi"/>
          <w:bCs/>
          <w:sz w:val="24"/>
          <w:szCs w:val="24"/>
        </w:rPr>
        <w:t xml:space="preserve">here are some cases where the repetition mechanism does not ensure that </w:t>
      </w:r>
      <w:r w:rsidRPr="00003792">
        <w:rPr>
          <w:rFonts w:asciiTheme="majorBidi" w:hAnsiTheme="majorBidi" w:cstheme="majorBidi"/>
          <w:bCs/>
          <w:i/>
          <w:sz w:val="24"/>
          <w:szCs w:val="24"/>
        </w:rPr>
        <w:t xml:space="preserve">K </w:t>
      </w:r>
      <w:r w:rsidRPr="00003792">
        <w:rPr>
          <w:rFonts w:asciiTheme="majorBidi" w:hAnsiTheme="majorBidi" w:cstheme="majorBidi"/>
          <w:bCs/>
          <w:sz w:val="24"/>
          <w:szCs w:val="24"/>
        </w:rPr>
        <w:t>repetitions would occur</w:t>
      </w:r>
      <w:r>
        <w:rPr>
          <w:rFonts w:asciiTheme="majorBidi" w:hAnsiTheme="majorBidi" w:cstheme="majorBidi"/>
          <w:bCs/>
          <w:sz w:val="24"/>
          <w:szCs w:val="24"/>
        </w:rPr>
        <w:t xml:space="preserve"> for a UE configured with K repetitions</w:t>
      </w:r>
      <w:r w:rsidRPr="00003792">
        <w:rPr>
          <w:rFonts w:asciiTheme="majorBidi" w:hAnsiTheme="majorBidi" w:cstheme="majorBidi"/>
          <w:bCs/>
          <w:sz w:val="24"/>
          <w:szCs w:val="24"/>
        </w:rPr>
        <w:t>:</w:t>
      </w:r>
      <w:r>
        <w:rPr>
          <w:rFonts w:asciiTheme="majorBidi" w:hAnsiTheme="majorBidi" w:cstheme="majorBidi"/>
          <w:bCs/>
          <w:sz w:val="24"/>
          <w:szCs w:val="24"/>
        </w:rPr>
        <w:t xml:space="preserve"> </w:t>
      </w:r>
    </w:p>
    <w:p w14:paraId="016705A7" w14:textId="43EB8B4F" w:rsidR="00003792" w:rsidRDefault="00003792" w:rsidP="00003792">
      <w:pPr>
        <w:pStyle w:val="ListParagraph"/>
        <w:numPr>
          <w:ilvl w:val="1"/>
          <w:numId w:val="36"/>
        </w:numPr>
        <w:jc w:val="both"/>
        <w:rPr>
          <w:rFonts w:asciiTheme="majorBidi" w:hAnsiTheme="majorBidi" w:cstheme="majorBidi"/>
          <w:bCs/>
          <w:sz w:val="24"/>
          <w:szCs w:val="24"/>
        </w:rPr>
      </w:pPr>
      <w:r>
        <w:rPr>
          <w:rFonts w:asciiTheme="majorBidi" w:hAnsiTheme="majorBidi" w:cstheme="majorBidi"/>
          <w:bCs/>
          <w:sz w:val="24"/>
          <w:szCs w:val="24"/>
        </w:rPr>
        <w:lastRenderedPageBreak/>
        <w:t xml:space="preserve">Some symbols within the symbol allocation in the configured grant for the </w:t>
      </w:r>
      <w:r w:rsidRPr="00003792">
        <w:rPr>
          <w:rFonts w:asciiTheme="majorBidi" w:hAnsiTheme="majorBidi" w:cstheme="majorBidi"/>
          <w:bCs/>
          <w:i/>
          <w:sz w:val="24"/>
          <w:szCs w:val="24"/>
        </w:rPr>
        <w:t>K</w:t>
      </w:r>
      <w:r>
        <w:rPr>
          <w:rFonts w:asciiTheme="majorBidi" w:hAnsiTheme="majorBidi" w:cstheme="majorBidi"/>
          <w:bCs/>
          <w:sz w:val="24"/>
          <w:szCs w:val="24"/>
        </w:rPr>
        <w:t xml:space="preserve"> transmission occasions may later be determined as downlink symbols based on the slot format indication. In this case, the repetition is omitted on such occasions. </w:t>
      </w:r>
    </w:p>
    <w:p w14:paraId="685087D8" w14:textId="77777777" w:rsidR="00003792" w:rsidRPr="00AA1096" w:rsidRDefault="00003792" w:rsidP="00003792">
      <w:pPr>
        <w:pStyle w:val="ListParagraph"/>
        <w:numPr>
          <w:ilvl w:val="1"/>
          <w:numId w:val="36"/>
        </w:numPr>
        <w:jc w:val="both"/>
        <w:rPr>
          <w:rFonts w:asciiTheme="majorBidi" w:hAnsiTheme="majorBidi" w:cstheme="majorBidi"/>
          <w:bCs/>
          <w:sz w:val="24"/>
          <w:szCs w:val="24"/>
        </w:rPr>
      </w:pPr>
      <w:r>
        <w:rPr>
          <w:rFonts w:asciiTheme="majorBidi" w:hAnsiTheme="majorBidi" w:cstheme="majorBidi"/>
          <w:bCs/>
          <w:sz w:val="24"/>
          <w:szCs w:val="24"/>
        </w:rPr>
        <w:t xml:space="preserve">According to Rel. 15, the repetitions shall be terminated at the last transmission occasion among the </w:t>
      </w:r>
      <w:r>
        <w:rPr>
          <w:rFonts w:asciiTheme="majorBidi" w:hAnsiTheme="majorBidi" w:cstheme="majorBidi"/>
          <w:bCs/>
          <w:i/>
          <w:sz w:val="24"/>
          <w:szCs w:val="24"/>
        </w:rPr>
        <w:t xml:space="preserve">K </w:t>
      </w:r>
      <w:r>
        <w:rPr>
          <w:rFonts w:asciiTheme="majorBidi" w:hAnsiTheme="majorBidi" w:cstheme="majorBidi"/>
          <w:bCs/>
          <w:sz w:val="24"/>
          <w:szCs w:val="24"/>
        </w:rPr>
        <w:t xml:space="preserve">repetitions within the period </w:t>
      </w:r>
      <w:r>
        <w:rPr>
          <w:rFonts w:asciiTheme="majorBidi" w:hAnsiTheme="majorBidi" w:cstheme="majorBidi"/>
          <w:bCs/>
          <w:i/>
          <w:sz w:val="24"/>
          <w:szCs w:val="24"/>
        </w:rPr>
        <w:t xml:space="preserve">P. </w:t>
      </w:r>
    </w:p>
    <w:p w14:paraId="3CCBB6E3" w14:textId="77777777" w:rsidR="00003792" w:rsidRPr="00003792" w:rsidRDefault="00003792" w:rsidP="008C0A9D">
      <w:pPr>
        <w:rPr>
          <w:sz w:val="24"/>
        </w:rPr>
      </w:pPr>
    </w:p>
    <w:p w14:paraId="7DB40306" w14:textId="6A8B91FF" w:rsidR="008C0A9D" w:rsidRDefault="00C1005E" w:rsidP="00D871E4">
      <w:pPr>
        <w:rPr>
          <w:sz w:val="24"/>
          <w:lang w:val="en-GB"/>
        </w:rPr>
      </w:pPr>
      <w:r>
        <w:rPr>
          <w:sz w:val="24"/>
          <w:lang w:val="en-GB"/>
        </w:rPr>
        <w:t xml:space="preserve">The main concern in such cases is that, if K repetitions are not performed as configured, the reliability of the grant-free uplink transmission </w:t>
      </w:r>
      <w:r w:rsidR="00995663">
        <w:rPr>
          <w:sz w:val="24"/>
          <w:lang w:val="en-GB"/>
        </w:rPr>
        <w:t>might</w:t>
      </w:r>
      <w:r>
        <w:rPr>
          <w:sz w:val="24"/>
          <w:lang w:val="en-GB"/>
        </w:rPr>
        <w:t xml:space="preserve"> be impacted. However, f</w:t>
      </w:r>
      <w:r w:rsidR="008C0A9D">
        <w:rPr>
          <w:sz w:val="24"/>
          <w:lang w:val="en-GB"/>
        </w:rPr>
        <w:t xml:space="preserve">rom reliability perspective, with the existing mechanism in Rel-15, gNB can send a retransmission grant </w:t>
      </w:r>
      <w:r w:rsidR="00995663">
        <w:rPr>
          <w:sz w:val="24"/>
          <w:lang w:val="en-GB"/>
        </w:rPr>
        <w:t xml:space="preserve">for the same TB </w:t>
      </w:r>
      <w:r w:rsidR="008C0A9D">
        <w:rPr>
          <w:sz w:val="24"/>
          <w:lang w:val="en-GB"/>
        </w:rPr>
        <w:t xml:space="preserve">as soon as it detects the presence of uplink transmissions on the configured resource. In other words, the </w:t>
      </w:r>
      <w:r>
        <w:rPr>
          <w:sz w:val="24"/>
          <w:lang w:val="en-GB"/>
        </w:rPr>
        <w:t xml:space="preserve">reliability </w:t>
      </w:r>
      <w:r w:rsidR="008C0A9D">
        <w:rPr>
          <w:sz w:val="24"/>
          <w:lang w:val="en-GB"/>
        </w:rPr>
        <w:t>of a grant-free up</w:t>
      </w:r>
      <w:r>
        <w:rPr>
          <w:sz w:val="24"/>
          <w:lang w:val="en-GB"/>
        </w:rPr>
        <w:t>link transmission may be ensured</w:t>
      </w:r>
      <w:r w:rsidR="008C0A9D">
        <w:rPr>
          <w:sz w:val="24"/>
          <w:lang w:val="en-GB"/>
        </w:rPr>
        <w:t xml:space="preserve"> v</w:t>
      </w:r>
      <w:r>
        <w:rPr>
          <w:sz w:val="24"/>
          <w:lang w:val="en-GB"/>
        </w:rPr>
        <w:t xml:space="preserve">ia grant-based retransmissions. </w:t>
      </w:r>
    </w:p>
    <w:p w14:paraId="65C4473F" w14:textId="46136A47" w:rsidR="00C9594D" w:rsidRDefault="008C0A9D" w:rsidP="008C0A9D">
      <w:pPr>
        <w:rPr>
          <w:b/>
          <w:sz w:val="24"/>
          <w:lang w:val="en-GB"/>
        </w:rPr>
      </w:pPr>
      <w:r w:rsidRPr="00493C9C">
        <w:rPr>
          <w:b/>
          <w:i/>
          <w:sz w:val="24"/>
          <w:lang w:val="en-GB"/>
        </w:rPr>
        <w:t xml:space="preserve">Observation </w:t>
      </w:r>
      <w:r w:rsidR="00DF4686">
        <w:rPr>
          <w:b/>
          <w:i/>
          <w:sz w:val="24"/>
          <w:lang w:val="en-GB"/>
        </w:rPr>
        <w:t>3</w:t>
      </w:r>
      <w:r>
        <w:rPr>
          <w:sz w:val="24"/>
          <w:lang w:val="en-GB"/>
        </w:rPr>
        <w:t xml:space="preserve">:  </w:t>
      </w:r>
      <w:r w:rsidR="00706A23" w:rsidRPr="00493C9C">
        <w:rPr>
          <w:b/>
          <w:sz w:val="24"/>
          <w:lang w:val="en-GB"/>
        </w:rPr>
        <w:t xml:space="preserve">As supported in NR Rel-15, </w:t>
      </w:r>
      <w:r w:rsidR="00706A23" w:rsidRPr="00706A23">
        <w:rPr>
          <w:b/>
          <w:sz w:val="24"/>
          <w:lang w:val="en-GB"/>
        </w:rPr>
        <w:t>t</w:t>
      </w:r>
      <w:r w:rsidRPr="00E41CD2">
        <w:rPr>
          <w:b/>
          <w:sz w:val="24"/>
          <w:lang w:val="en-GB"/>
        </w:rPr>
        <w:t xml:space="preserve">he reliability of grant-free uplink transmission may be </w:t>
      </w:r>
      <w:r w:rsidR="00655E06">
        <w:rPr>
          <w:b/>
          <w:sz w:val="24"/>
          <w:lang w:val="en-GB"/>
        </w:rPr>
        <w:t>ensured</w:t>
      </w:r>
      <w:r w:rsidRPr="00E41CD2">
        <w:rPr>
          <w:b/>
          <w:sz w:val="24"/>
          <w:lang w:val="en-GB"/>
        </w:rPr>
        <w:t xml:space="preserve"> by grant-based retransmissions.</w:t>
      </w:r>
    </w:p>
    <w:p w14:paraId="76EB4755" w14:textId="1FC30693" w:rsidR="00007571" w:rsidRDefault="00007571" w:rsidP="00007571">
      <w:pPr>
        <w:pStyle w:val="Heading1"/>
        <w:pBdr>
          <w:top w:val="single" w:sz="12" w:space="0" w:color="auto"/>
        </w:pBdr>
        <w:jc w:val="both"/>
        <w:rPr>
          <w:rFonts w:ascii="Times New Roman" w:hAnsi="Times New Roman"/>
        </w:rPr>
      </w:pPr>
      <w:r>
        <w:rPr>
          <w:rFonts w:ascii="Times New Roman" w:hAnsi="Times New Roman"/>
        </w:rPr>
        <w:t xml:space="preserve">SPS enhancement for </w:t>
      </w:r>
      <w:r w:rsidR="00CC6953">
        <w:rPr>
          <w:rFonts w:ascii="Times New Roman" w:hAnsi="Times New Roman"/>
        </w:rPr>
        <w:t>URLLC</w:t>
      </w:r>
    </w:p>
    <w:p w14:paraId="2C497812" w14:textId="77777777" w:rsidR="00560CCB" w:rsidRPr="00CC6953" w:rsidRDefault="00560CCB" w:rsidP="00560CCB">
      <w:pPr>
        <w:jc w:val="both"/>
        <w:rPr>
          <w:sz w:val="24"/>
          <w:szCs w:val="24"/>
          <w:lang w:val="en-GB" w:eastAsia="ko-KR"/>
        </w:rPr>
      </w:pPr>
      <w:r w:rsidRPr="00CC6953">
        <w:rPr>
          <w:sz w:val="24"/>
          <w:szCs w:val="24"/>
          <w:lang w:val="en-GB" w:eastAsia="ko-KR"/>
        </w:rPr>
        <w:t>For small data payload (e.g., 20~50 bytes), the PDCCH overhead can be significant (especially so since the downlink CRC alone has 24 bits). In addition, PDCCH errors results in additional packet errors. This motivates the need of PDCCH-free (control-less) downlink data transmission. Currently, the smallest SPS periodicity for NR-SPS is 10ms, which is much larger than the minimum periodicity of 1ms for subframe-based LTE, and certainly much larger than that of the sTTI. To make DL SPS for URLLC competitive to that of the LTE/sTTI, it is natural to allow the same or shorter SPS periodicities than the ones supported in LTE/sTTI. Given that small periodicities are already allowed for NR UL SPS, we therefore propose the following:</w:t>
      </w:r>
    </w:p>
    <w:p w14:paraId="1990036A" w14:textId="0B90F062" w:rsidR="00560CCB" w:rsidRPr="00CC6953" w:rsidRDefault="00560CCB" w:rsidP="00560CCB">
      <w:pPr>
        <w:jc w:val="both"/>
        <w:rPr>
          <w:rFonts w:asciiTheme="majorBidi" w:hAnsiTheme="majorBidi" w:cstheme="majorBidi"/>
          <w:sz w:val="24"/>
          <w:szCs w:val="24"/>
        </w:rPr>
      </w:pPr>
      <w:r w:rsidRPr="00CC6953">
        <w:rPr>
          <w:b/>
          <w:i/>
          <w:sz w:val="24"/>
          <w:szCs w:val="24"/>
        </w:rPr>
        <w:t xml:space="preserve">Proposal </w:t>
      </w:r>
      <w:r w:rsidR="00CC6953" w:rsidRPr="00CC6953">
        <w:rPr>
          <w:b/>
          <w:i/>
          <w:iCs/>
          <w:sz w:val="24"/>
          <w:szCs w:val="24"/>
        </w:rPr>
        <w:t>4</w:t>
      </w:r>
      <w:r w:rsidRPr="00CC6953">
        <w:rPr>
          <w:b/>
          <w:sz w:val="24"/>
          <w:szCs w:val="24"/>
        </w:rPr>
        <w:t>:</w:t>
      </w:r>
      <w:r w:rsidRPr="00CC6953">
        <w:rPr>
          <w:rFonts w:ascii="Qualcomm Office Regular" w:eastAsiaTheme="minorEastAsia" w:hAnsi="Qualcomm Office Regular" w:cs="Arial"/>
          <w:color w:val="404040"/>
          <w:kern w:val="24"/>
          <w:sz w:val="24"/>
          <w:szCs w:val="24"/>
          <w14:textFill>
            <w14:solidFill>
              <w14:srgbClr w14:val="404040">
                <w14:lumMod w14:val="75000"/>
                <w14:lumOff w14:val="25000"/>
              </w14:srgbClr>
            </w14:solidFill>
          </w14:textFill>
        </w:rPr>
        <w:t xml:space="preserve"> </w:t>
      </w:r>
      <w:r w:rsidRPr="00CC6953">
        <w:rPr>
          <w:b/>
          <w:sz w:val="24"/>
          <w:szCs w:val="24"/>
        </w:rPr>
        <w:t>NR DL-SPS should at least support the same SPS periodicities as for the UL SPS (</w:t>
      </w:r>
      <w:r w:rsidR="0005393D">
        <w:rPr>
          <w:b/>
          <w:sz w:val="24"/>
          <w:szCs w:val="24"/>
        </w:rPr>
        <w:t>configured grants</w:t>
      </w:r>
      <w:r w:rsidRPr="00CC6953">
        <w:rPr>
          <w:b/>
          <w:sz w:val="24"/>
          <w:szCs w:val="24"/>
        </w:rPr>
        <w:t>) for URLLC.</w:t>
      </w:r>
    </w:p>
    <w:p w14:paraId="44DFA7D0" w14:textId="5D60670D" w:rsidR="00560CCB" w:rsidRPr="00CC6953" w:rsidRDefault="00560CCB" w:rsidP="00560CCB">
      <w:pPr>
        <w:jc w:val="both"/>
        <w:rPr>
          <w:rFonts w:asciiTheme="majorBidi" w:hAnsiTheme="majorBidi" w:cstheme="majorBidi"/>
          <w:sz w:val="24"/>
          <w:szCs w:val="24"/>
        </w:rPr>
      </w:pPr>
      <w:r w:rsidRPr="00CC6953">
        <w:rPr>
          <w:rFonts w:asciiTheme="majorBidi" w:hAnsiTheme="majorBidi" w:cstheme="majorBidi"/>
          <w:sz w:val="24"/>
          <w:szCs w:val="24"/>
        </w:rPr>
        <w:t>In some URLLC use cases such as the factory automation (industrial IoT), the traffic profile has the following characteristics [</w:t>
      </w:r>
      <w:r w:rsidR="00A267AC" w:rsidRPr="00CC6953">
        <w:rPr>
          <w:rFonts w:asciiTheme="majorBidi" w:hAnsiTheme="majorBidi" w:cstheme="majorBidi"/>
          <w:sz w:val="24"/>
          <w:szCs w:val="24"/>
        </w:rPr>
        <w:t>2</w:t>
      </w:r>
      <w:r w:rsidRPr="00CC6953">
        <w:rPr>
          <w:rFonts w:asciiTheme="majorBidi" w:hAnsiTheme="majorBidi" w:cstheme="majorBidi"/>
          <w:sz w:val="24"/>
          <w:szCs w:val="24"/>
        </w:rPr>
        <w:t xml:space="preserve">]: </w:t>
      </w:r>
    </w:p>
    <w:p w14:paraId="5335BA24" w14:textId="77777777" w:rsidR="00560CCB" w:rsidRPr="00CC6953" w:rsidRDefault="00560CCB" w:rsidP="00560CCB">
      <w:pPr>
        <w:pStyle w:val="ListParagraph"/>
        <w:numPr>
          <w:ilvl w:val="0"/>
          <w:numId w:val="38"/>
        </w:numPr>
        <w:jc w:val="both"/>
        <w:rPr>
          <w:rFonts w:asciiTheme="majorBidi" w:hAnsiTheme="majorBidi" w:cstheme="majorBidi"/>
          <w:sz w:val="24"/>
          <w:szCs w:val="24"/>
        </w:rPr>
      </w:pPr>
      <w:r w:rsidRPr="00CC6953">
        <w:rPr>
          <w:rFonts w:asciiTheme="majorBidi" w:hAnsiTheme="majorBidi" w:cstheme="majorBidi"/>
          <w:sz w:val="24"/>
          <w:szCs w:val="24"/>
        </w:rPr>
        <w:t xml:space="preserve">Periodic traffic and deterministic inter-arrival time </w:t>
      </w:r>
    </w:p>
    <w:p w14:paraId="4F32E047" w14:textId="77777777" w:rsidR="00560CCB" w:rsidRPr="00CC6953" w:rsidRDefault="00560CCB" w:rsidP="00560CCB">
      <w:pPr>
        <w:pStyle w:val="ListParagraph"/>
        <w:numPr>
          <w:ilvl w:val="0"/>
          <w:numId w:val="38"/>
        </w:numPr>
        <w:jc w:val="both"/>
        <w:rPr>
          <w:rFonts w:asciiTheme="majorBidi" w:hAnsiTheme="majorBidi" w:cstheme="majorBidi"/>
          <w:sz w:val="24"/>
          <w:szCs w:val="24"/>
        </w:rPr>
      </w:pPr>
      <w:r w:rsidRPr="00CC6953">
        <w:rPr>
          <w:rFonts w:asciiTheme="majorBidi" w:hAnsiTheme="majorBidi" w:cstheme="majorBidi"/>
          <w:sz w:val="24"/>
          <w:szCs w:val="24"/>
        </w:rPr>
        <w:t>Equal but small inter-arrival time for both DL and UL</w:t>
      </w:r>
    </w:p>
    <w:p w14:paraId="6DD2DE87" w14:textId="77777777" w:rsidR="00560CCB" w:rsidRPr="00CC6953" w:rsidRDefault="00560CCB" w:rsidP="00560CCB">
      <w:pPr>
        <w:pStyle w:val="ListParagraph"/>
        <w:numPr>
          <w:ilvl w:val="0"/>
          <w:numId w:val="38"/>
        </w:numPr>
        <w:jc w:val="both"/>
        <w:rPr>
          <w:rFonts w:asciiTheme="majorBidi" w:hAnsiTheme="majorBidi" w:cstheme="majorBidi"/>
          <w:sz w:val="24"/>
          <w:szCs w:val="24"/>
        </w:rPr>
      </w:pPr>
      <w:r w:rsidRPr="00CC6953">
        <w:rPr>
          <w:rFonts w:asciiTheme="majorBidi" w:hAnsiTheme="majorBidi" w:cstheme="majorBidi"/>
          <w:sz w:val="24"/>
          <w:szCs w:val="24"/>
        </w:rPr>
        <w:t>Small and maybe even known packet size</w:t>
      </w:r>
    </w:p>
    <w:p w14:paraId="4DAFDFF9" w14:textId="77777777" w:rsidR="00560CCB" w:rsidRPr="00CC6953" w:rsidRDefault="00560CCB" w:rsidP="00560CCB">
      <w:pPr>
        <w:pStyle w:val="ListParagraph"/>
        <w:jc w:val="both"/>
        <w:rPr>
          <w:rFonts w:asciiTheme="majorBidi" w:hAnsiTheme="majorBidi" w:cstheme="majorBidi"/>
          <w:sz w:val="24"/>
          <w:szCs w:val="24"/>
        </w:rPr>
      </w:pPr>
    </w:p>
    <w:p w14:paraId="6F3021E8" w14:textId="19FF7F94" w:rsidR="00560CCB" w:rsidRPr="00CC6953" w:rsidRDefault="00560CCB" w:rsidP="00560CCB">
      <w:pPr>
        <w:jc w:val="both"/>
        <w:rPr>
          <w:rFonts w:asciiTheme="majorBidi" w:hAnsiTheme="majorBidi" w:cstheme="majorBidi"/>
          <w:sz w:val="24"/>
          <w:szCs w:val="24"/>
        </w:rPr>
      </w:pPr>
      <w:r w:rsidRPr="00CC6953">
        <w:rPr>
          <w:rFonts w:asciiTheme="majorBidi" w:hAnsiTheme="majorBidi" w:cstheme="majorBidi"/>
          <w:sz w:val="24"/>
          <w:szCs w:val="24"/>
        </w:rPr>
        <w:t>Also, number of I-IoT users can be large per service area, which can result in large number of users per gNB given that service area c</w:t>
      </w:r>
      <w:r w:rsidR="00A267AC" w:rsidRPr="00CC6953">
        <w:rPr>
          <w:rFonts w:asciiTheme="majorBidi" w:hAnsiTheme="majorBidi" w:cstheme="majorBidi"/>
          <w:sz w:val="24"/>
          <w:szCs w:val="24"/>
        </w:rPr>
        <w:t>an be as small as 10m x 5m according to SA1 TR22.804</w:t>
      </w:r>
      <w:r w:rsidRPr="00CC6953">
        <w:rPr>
          <w:rFonts w:asciiTheme="majorBidi" w:hAnsiTheme="majorBidi" w:cstheme="majorBidi"/>
          <w:sz w:val="24"/>
          <w:szCs w:val="24"/>
        </w:rPr>
        <w:t xml:space="preserve">. Given the large number of users per gNB as well as the reliability and latency requirements, using regular DCI for scheduling DL and UL packets for each user and each packet requires large number of PDCCH resources, and might not be efficient and/or feasible. </w:t>
      </w:r>
    </w:p>
    <w:p w14:paraId="2491A1F1" w14:textId="77777777" w:rsidR="00560CCB" w:rsidRPr="00CC6953" w:rsidRDefault="00560CCB" w:rsidP="00560CCB">
      <w:pPr>
        <w:jc w:val="both"/>
        <w:rPr>
          <w:rFonts w:asciiTheme="majorBidi" w:hAnsiTheme="majorBidi" w:cstheme="majorBidi"/>
          <w:sz w:val="24"/>
          <w:szCs w:val="24"/>
        </w:rPr>
      </w:pPr>
      <w:r w:rsidRPr="00CC6953">
        <w:rPr>
          <w:rFonts w:asciiTheme="majorBidi" w:hAnsiTheme="majorBidi" w:cstheme="majorBidi"/>
          <w:sz w:val="24"/>
          <w:szCs w:val="24"/>
        </w:rPr>
        <w:t xml:space="preserve">Therefore, DL and UL SPS can be used to reduce the reliance on PDCCH, especially given the traffic profile characteristics listed above. With sudden RF changes (which can happen in a factory environment), the SPS configurations may need to be updated quickly and potentially for a large number of users (e.g., due to blockage). to maintain the reliability and latency requirements. </w:t>
      </w:r>
    </w:p>
    <w:p w14:paraId="01FE5A52" w14:textId="07DB551D" w:rsidR="00560CCB" w:rsidRPr="00CC6953" w:rsidRDefault="00560CCB" w:rsidP="00560CCB">
      <w:pPr>
        <w:jc w:val="both"/>
        <w:rPr>
          <w:sz w:val="24"/>
          <w:szCs w:val="24"/>
        </w:rPr>
      </w:pPr>
      <w:r w:rsidRPr="00CC6953">
        <w:rPr>
          <w:rFonts w:asciiTheme="majorBidi" w:hAnsiTheme="majorBidi" w:cstheme="majorBidi"/>
          <w:sz w:val="24"/>
          <w:szCs w:val="24"/>
        </w:rPr>
        <w:t xml:space="preserve">The worst-case number of users requiring SPS/CS updates can be significantly larger than the average value. Thus, </w:t>
      </w:r>
      <w:r w:rsidRPr="00CC6953">
        <w:rPr>
          <w:sz w:val="24"/>
          <w:szCs w:val="24"/>
        </w:rPr>
        <w:t xml:space="preserve">DCI enhancements even for SPS/CS (re)activation becomes important. Therefore, </w:t>
      </w:r>
      <w:r w:rsidRPr="00CC6953">
        <w:rPr>
          <w:sz w:val="24"/>
          <w:szCs w:val="24"/>
        </w:rPr>
        <w:lastRenderedPageBreak/>
        <w:t>enhancements such as compressing the DCI carrying SPS activation/reactivation based on leveraging unique characteristics of factory automation traffic and/or sending SPS reactivation to a group of users simultaneously for efficient SPS operation can be considered.</w:t>
      </w:r>
    </w:p>
    <w:p w14:paraId="045CDB55" w14:textId="0F24B484" w:rsidR="00560CCB" w:rsidRPr="00CC6953" w:rsidRDefault="00560CCB" w:rsidP="00C20F1C">
      <w:pPr>
        <w:rPr>
          <w:rFonts w:asciiTheme="majorBidi" w:hAnsiTheme="majorBidi" w:cstheme="majorBidi"/>
          <w:sz w:val="24"/>
          <w:szCs w:val="24"/>
        </w:rPr>
      </w:pPr>
      <w:r w:rsidRPr="00CC6953">
        <w:rPr>
          <w:b/>
          <w:i/>
          <w:sz w:val="24"/>
          <w:szCs w:val="24"/>
          <w:lang w:val="en-GB"/>
        </w:rPr>
        <w:t xml:space="preserve">Observation </w:t>
      </w:r>
      <w:r w:rsidR="00CC6953" w:rsidRPr="00CC6953">
        <w:rPr>
          <w:b/>
          <w:bCs/>
          <w:i/>
          <w:iCs/>
          <w:sz w:val="24"/>
          <w:szCs w:val="24"/>
          <w:lang w:val="en-GB"/>
        </w:rPr>
        <w:t>4</w:t>
      </w:r>
      <w:r w:rsidRPr="00CC6953">
        <w:rPr>
          <w:b/>
          <w:sz w:val="24"/>
          <w:szCs w:val="24"/>
          <w:lang w:val="en-GB"/>
        </w:rPr>
        <w:t xml:space="preserve">: For I-IoT use cases with large number of users per gNB, DCI enhancements even for SPS/CS (re)activation </w:t>
      </w:r>
      <w:r w:rsidR="00A34DDA" w:rsidRPr="00CC6953">
        <w:rPr>
          <w:b/>
          <w:sz w:val="24"/>
          <w:szCs w:val="24"/>
          <w:lang w:val="en-GB"/>
        </w:rPr>
        <w:t>can</w:t>
      </w:r>
      <w:r w:rsidRPr="00CC6953">
        <w:rPr>
          <w:b/>
          <w:sz w:val="24"/>
          <w:szCs w:val="24"/>
          <w:lang w:val="en-GB"/>
        </w:rPr>
        <w:t xml:space="preserve"> become important.</w:t>
      </w:r>
    </w:p>
    <w:p w14:paraId="15DB9F02" w14:textId="7FBB73B1" w:rsidR="00560CCB" w:rsidRPr="00CC6953" w:rsidRDefault="00560CCB" w:rsidP="00C20F1C">
      <w:pPr>
        <w:rPr>
          <w:b/>
          <w:sz w:val="24"/>
          <w:szCs w:val="24"/>
          <w:lang w:val="en-GB"/>
        </w:rPr>
      </w:pPr>
      <w:r w:rsidRPr="00CC6953">
        <w:rPr>
          <w:b/>
          <w:i/>
          <w:sz w:val="24"/>
          <w:szCs w:val="24"/>
          <w:lang w:val="en-GB"/>
        </w:rPr>
        <w:t xml:space="preserve">Proposal </w:t>
      </w:r>
      <w:r w:rsidR="00CC6953" w:rsidRPr="00CC6953">
        <w:rPr>
          <w:b/>
          <w:bCs/>
          <w:i/>
          <w:iCs/>
          <w:sz w:val="24"/>
          <w:szCs w:val="24"/>
          <w:lang w:val="en-GB"/>
        </w:rPr>
        <w:t>5</w:t>
      </w:r>
      <w:r w:rsidRPr="00CC6953">
        <w:rPr>
          <w:b/>
          <w:sz w:val="24"/>
          <w:szCs w:val="24"/>
          <w:lang w:val="en-GB"/>
        </w:rPr>
        <w:t>: Consider enhancements such as compressing the DCI carrying SPS activation/reactivation based on leveraging unique characteristics of factory automation traffic</w:t>
      </w:r>
      <w:r w:rsidR="00CC6953" w:rsidRPr="00CC6953">
        <w:rPr>
          <w:b/>
          <w:bCs/>
          <w:sz w:val="24"/>
          <w:szCs w:val="24"/>
          <w:lang w:val="en-GB"/>
        </w:rPr>
        <w:t>.</w:t>
      </w:r>
    </w:p>
    <w:p w14:paraId="256FD171" w14:textId="5287A9F2" w:rsidR="00560CCB" w:rsidRPr="00CC6953" w:rsidRDefault="00560CCB" w:rsidP="00C20F1C">
      <w:pPr>
        <w:rPr>
          <w:b/>
          <w:sz w:val="24"/>
          <w:szCs w:val="24"/>
          <w:lang w:val="en-GB"/>
        </w:rPr>
      </w:pPr>
      <w:r w:rsidRPr="00CC6953">
        <w:rPr>
          <w:b/>
          <w:i/>
          <w:sz w:val="24"/>
          <w:szCs w:val="24"/>
          <w:lang w:val="en-GB"/>
        </w:rPr>
        <w:t xml:space="preserve">Proposal </w:t>
      </w:r>
      <w:r w:rsidR="00CC6953" w:rsidRPr="00CC6953">
        <w:rPr>
          <w:b/>
          <w:bCs/>
          <w:i/>
          <w:iCs/>
          <w:sz w:val="24"/>
          <w:szCs w:val="24"/>
          <w:lang w:val="en-GB"/>
        </w:rPr>
        <w:t>6</w:t>
      </w:r>
      <w:r w:rsidRPr="00CC6953">
        <w:rPr>
          <w:b/>
          <w:i/>
          <w:sz w:val="24"/>
          <w:szCs w:val="24"/>
          <w:lang w:val="en-GB"/>
        </w:rPr>
        <w:t>:</w:t>
      </w:r>
      <w:r w:rsidRPr="00CC6953">
        <w:rPr>
          <w:b/>
          <w:sz w:val="24"/>
          <w:szCs w:val="24"/>
          <w:lang w:val="en-GB"/>
        </w:rPr>
        <w:t xml:space="preserve"> Consider </w:t>
      </w:r>
      <w:r>
        <w:rPr>
          <w:b/>
          <w:sz w:val="24"/>
          <w:szCs w:val="24"/>
        </w:rPr>
        <w:t xml:space="preserve">sending SPS reactivations to a group of users </w:t>
      </w:r>
      <w:r w:rsidRPr="008A3033">
        <w:rPr>
          <w:b/>
          <w:sz w:val="24"/>
          <w:szCs w:val="24"/>
        </w:rPr>
        <w:t>for efficient SPS operation</w:t>
      </w:r>
      <w:r>
        <w:rPr>
          <w:b/>
          <w:sz w:val="24"/>
          <w:szCs w:val="24"/>
        </w:rPr>
        <w:t xml:space="preserve">. </w:t>
      </w:r>
    </w:p>
    <w:p w14:paraId="4DC2B1FE" w14:textId="77777777" w:rsidR="00560CCB" w:rsidRPr="00CC6953" w:rsidRDefault="00560CCB" w:rsidP="00560CCB">
      <w:pPr>
        <w:jc w:val="both"/>
        <w:rPr>
          <w:sz w:val="24"/>
          <w:szCs w:val="24"/>
          <w:lang w:val="en-GB"/>
        </w:rPr>
      </w:pPr>
      <w:r w:rsidRPr="00CC6953">
        <w:rPr>
          <w:sz w:val="24"/>
          <w:szCs w:val="24"/>
          <w:lang w:val="en-GB"/>
        </w:rPr>
        <w:t xml:space="preserve">The URLLC, in general, is applicable to a wide range of use cases; for some use cases, the favorable deployment scenario is in FDD spectrum, and for some others, such as industrial IoT, the likely deployment is in TDD spectrum. In TDD spectrum, due to the channel reciprocity, the downlink channel can be learned via sending SRS in the uplink direction. In particular, DL RSs overhead for the purpose of channel estimation can be reduced. By using SRS for channel estimation, the downlink capacity can be increased. </w:t>
      </w:r>
    </w:p>
    <w:p w14:paraId="4133443A" w14:textId="5AD404D6" w:rsidR="00560CCB" w:rsidRPr="00CC6953" w:rsidRDefault="00560CCB" w:rsidP="00560CCB">
      <w:pPr>
        <w:jc w:val="both"/>
        <w:rPr>
          <w:sz w:val="24"/>
          <w:szCs w:val="24"/>
          <w:lang w:val="en-GB"/>
        </w:rPr>
      </w:pPr>
      <w:r w:rsidRPr="00CC6953">
        <w:rPr>
          <w:sz w:val="24"/>
          <w:szCs w:val="24"/>
          <w:lang w:val="en-GB"/>
        </w:rPr>
        <w:t>For I-IoT applications with periodic and deterministic packet arrivals, the SP-SRS is a</w:t>
      </w:r>
      <w:r w:rsidR="00A60887">
        <w:rPr>
          <w:sz w:val="24"/>
          <w:szCs w:val="24"/>
          <w:lang w:val="en-GB"/>
        </w:rPr>
        <w:t xml:space="preserve"> </w:t>
      </w:r>
      <w:r w:rsidRPr="00CC6953">
        <w:rPr>
          <w:sz w:val="24"/>
          <w:szCs w:val="24"/>
          <w:lang w:val="en-GB"/>
        </w:rPr>
        <w:t>very suitable scheme for the channel estimation. Quick SP-SRS configuration / triggering is very important for this use case given the reliability and latency requirements, especially after a SPS reconfiguration when allocated RBs for DL have changed and channel state information for newly assigned DL RBs might not be available at the gNB.</w:t>
      </w:r>
    </w:p>
    <w:p w14:paraId="5BDCEE6C" w14:textId="0975E354" w:rsidR="00007571" w:rsidRPr="00CC6953" w:rsidRDefault="00560CCB" w:rsidP="00CC6953">
      <w:pPr>
        <w:jc w:val="both"/>
        <w:rPr>
          <w:b/>
          <w:sz w:val="24"/>
          <w:szCs w:val="24"/>
          <w:lang w:val="en-GB"/>
        </w:rPr>
      </w:pPr>
      <w:r w:rsidRPr="00CC6953">
        <w:rPr>
          <w:b/>
          <w:i/>
          <w:sz w:val="24"/>
          <w:szCs w:val="24"/>
          <w:lang w:val="en-GB"/>
        </w:rPr>
        <w:t xml:space="preserve">Proposal </w:t>
      </w:r>
      <w:r w:rsidR="00CC6953" w:rsidRPr="00CC6953">
        <w:rPr>
          <w:b/>
          <w:bCs/>
          <w:i/>
          <w:iCs/>
          <w:sz w:val="24"/>
          <w:szCs w:val="24"/>
          <w:lang w:val="en-GB"/>
        </w:rPr>
        <w:t>7</w:t>
      </w:r>
      <w:r w:rsidRPr="00CC6953">
        <w:rPr>
          <w:b/>
          <w:sz w:val="24"/>
          <w:szCs w:val="24"/>
          <w:lang w:val="en-GB"/>
        </w:rPr>
        <w:t>: For some URLLC use cases, allow for semi-persistent SRS configuration to be indicated via a DL DCI.</w:t>
      </w:r>
    </w:p>
    <w:p w14:paraId="15DC0283" w14:textId="77777777" w:rsidR="00007571" w:rsidRPr="0032651F" w:rsidRDefault="00007571" w:rsidP="008C0A9D">
      <w:pPr>
        <w:rPr>
          <w:lang w:val="en-GB"/>
        </w:rPr>
      </w:pPr>
    </w:p>
    <w:p w14:paraId="1D923B10" w14:textId="4972E11D" w:rsidR="003A3006" w:rsidRDefault="003A3006" w:rsidP="00A80978">
      <w:pPr>
        <w:pStyle w:val="Heading1"/>
        <w:pBdr>
          <w:top w:val="single" w:sz="12" w:space="0" w:color="auto"/>
        </w:pBdr>
        <w:jc w:val="both"/>
        <w:rPr>
          <w:rFonts w:ascii="Times New Roman" w:hAnsi="Times New Roman"/>
        </w:rPr>
      </w:pPr>
      <w:r>
        <w:rPr>
          <w:rFonts w:ascii="Times New Roman" w:hAnsi="Times New Roman"/>
        </w:rPr>
        <w:t>Conclusion</w:t>
      </w:r>
    </w:p>
    <w:p w14:paraId="055C5CA6" w14:textId="07336A11" w:rsidR="00597880" w:rsidRPr="00BC21AE" w:rsidRDefault="000508D8" w:rsidP="00BC21AE">
      <w:pPr>
        <w:rPr>
          <w:sz w:val="24"/>
        </w:rPr>
      </w:pPr>
      <w:r w:rsidRPr="000508D8">
        <w:rPr>
          <w:b/>
          <w:i/>
          <w:sz w:val="24"/>
        </w:rPr>
        <w:t>Proposal 1:</w:t>
      </w:r>
      <w:r w:rsidRPr="000508D8">
        <w:rPr>
          <w:sz w:val="24"/>
        </w:rPr>
        <w:t xml:space="preserve"> </w:t>
      </w:r>
      <w:r w:rsidRPr="000508D8">
        <w:rPr>
          <w:b/>
          <w:sz w:val="24"/>
        </w:rPr>
        <w:t>Consider time-hopping based resource allocation to improve the latency-reliability tradeoff for configured grant uplink operation.</w:t>
      </w:r>
    </w:p>
    <w:p w14:paraId="6832D61F" w14:textId="77777777" w:rsidR="00AE7983" w:rsidRDefault="00AE7983" w:rsidP="00AE7983">
      <w:pPr>
        <w:rPr>
          <w:b/>
          <w:sz w:val="24"/>
        </w:rPr>
      </w:pPr>
      <w:r w:rsidRPr="00C15B6D">
        <w:rPr>
          <w:b/>
          <w:i/>
          <w:sz w:val="24"/>
        </w:rPr>
        <w:t>Observation 1</w:t>
      </w:r>
      <w:r w:rsidRPr="00C15B6D">
        <w:rPr>
          <w:b/>
          <w:sz w:val="24"/>
        </w:rPr>
        <w:t xml:space="preserve">: </w:t>
      </w:r>
      <w:r>
        <w:rPr>
          <w:b/>
          <w:sz w:val="24"/>
        </w:rPr>
        <w:t>Allowing</w:t>
      </w:r>
      <w:r w:rsidRPr="00AE7983">
        <w:rPr>
          <w:b/>
          <w:sz w:val="24"/>
        </w:rPr>
        <w:t xml:space="preserve"> SR </w:t>
      </w:r>
      <w:r>
        <w:rPr>
          <w:b/>
          <w:sz w:val="24"/>
        </w:rPr>
        <w:t xml:space="preserve">associated with </w:t>
      </w:r>
      <w:r w:rsidRPr="00C15B6D">
        <w:rPr>
          <w:b/>
          <w:sz w:val="24"/>
        </w:rPr>
        <w:t xml:space="preserve">grant-free data transmission may be a promising scheme to reduce uplink collision, and hence reducing the mis-detection at the gNB. </w:t>
      </w:r>
    </w:p>
    <w:p w14:paraId="35EDD8B1" w14:textId="64E39E43" w:rsidR="00AE7983" w:rsidRPr="00AE7983" w:rsidRDefault="00AE7983" w:rsidP="00AE7983">
      <w:pPr>
        <w:rPr>
          <w:b/>
          <w:sz w:val="24"/>
        </w:rPr>
      </w:pPr>
      <w:r w:rsidRPr="00C15B6D">
        <w:rPr>
          <w:b/>
          <w:i/>
          <w:sz w:val="24"/>
        </w:rPr>
        <w:t xml:space="preserve">Proposal </w:t>
      </w:r>
      <w:r>
        <w:rPr>
          <w:b/>
          <w:i/>
          <w:sz w:val="24"/>
        </w:rPr>
        <w:t>2</w:t>
      </w:r>
      <w:r w:rsidRPr="00AE7983">
        <w:rPr>
          <w:b/>
          <w:sz w:val="24"/>
        </w:rPr>
        <w:t xml:space="preserve">: Study mechanisms to reduce collision probability for PUSCH with configured grant. </w:t>
      </w:r>
    </w:p>
    <w:p w14:paraId="6CECED70" w14:textId="194C81CC" w:rsidR="00AE7983" w:rsidRPr="00C15B6D" w:rsidRDefault="00AE7983" w:rsidP="00AE7983">
      <w:pPr>
        <w:rPr>
          <w:b/>
          <w:sz w:val="24"/>
        </w:rPr>
      </w:pPr>
      <w:r w:rsidRPr="00C15B6D">
        <w:rPr>
          <w:b/>
          <w:i/>
          <w:sz w:val="24"/>
        </w:rPr>
        <w:t>Observation 2</w:t>
      </w:r>
      <w:r w:rsidRPr="00C15B6D">
        <w:rPr>
          <w:b/>
          <w:sz w:val="24"/>
        </w:rPr>
        <w:t xml:space="preserve">: An explicit Ack for PUSCH with configured grant may require large downlink overhead.  </w:t>
      </w:r>
    </w:p>
    <w:p w14:paraId="271C304D" w14:textId="14DBF5E7" w:rsidR="004859AE" w:rsidRPr="004859AE" w:rsidRDefault="004859AE" w:rsidP="004859AE">
      <w:pPr>
        <w:jc w:val="both"/>
        <w:rPr>
          <w:rFonts w:asciiTheme="majorBidi" w:hAnsiTheme="majorBidi" w:cstheme="majorBidi"/>
          <w:b/>
          <w:sz w:val="24"/>
          <w:szCs w:val="24"/>
        </w:rPr>
      </w:pPr>
      <w:r w:rsidRPr="00CC6953">
        <w:rPr>
          <w:rFonts w:asciiTheme="majorBidi" w:hAnsiTheme="majorBidi" w:cstheme="majorBidi"/>
          <w:b/>
          <w:bCs/>
          <w:i/>
          <w:iCs/>
          <w:sz w:val="24"/>
          <w:szCs w:val="24"/>
        </w:rPr>
        <w:t>Proposal 3</w:t>
      </w:r>
      <w:r w:rsidRPr="00CC6953">
        <w:rPr>
          <w:rFonts w:asciiTheme="majorBidi" w:hAnsiTheme="majorBidi" w:cstheme="majorBidi"/>
          <w:b/>
          <w:bCs/>
          <w:sz w:val="24"/>
          <w:szCs w:val="24"/>
        </w:rPr>
        <w:t xml:space="preserve">: For some URLLC use cases, the UE can be expected to transmit an ACK once the SPS activation/de-activation DCI is detected. </w:t>
      </w:r>
    </w:p>
    <w:p w14:paraId="4575092D" w14:textId="015D9063" w:rsidR="00AE7983" w:rsidRDefault="00DF4686" w:rsidP="00493C9C">
      <w:pPr>
        <w:rPr>
          <w:b/>
          <w:sz w:val="24"/>
          <w:lang w:val="en-GB"/>
        </w:rPr>
      </w:pPr>
      <w:r w:rsidRPr="00C15B6D">
        <w:rPr>
          <w:b/>
          <w:i/>
          <w:sz w:val="24"/>
          <w:lang w:val="en-GB"/>
        </w:rPr>
        <w:t xml:space="preserve">Observation </w:t>
      </w:r>
      <w:r>
        <w:rPr>
          <w:b/>
          <w:i/>
          <w:sz w:val="24"/>
          <w:lang w:val="en-GB"/>
        </w:rPr>
        <w:t>3</w:t>
      </w:r>
      <w:r>
        <w:rPr>
          <w:sz w:val="24"/>
          <w:lang w:val="en-GB"/>
        </w:rPr>
        <w:t xml:space="preserve">:  </w:t>
      </w:r>
      <w:r w:rsidRPr="00C15B6D">
        <w:rPr>
          <w:b/>
          <w:sz w:val="24"/>
          <w:lang w:val="en-GB"/>
        </w:rPr>
        <w:t xml:space="preserve">As supported in NR Rel-15, </w:t>
      </w:r>
      <w:r w:rsidRPr="00706A23">
        <w:rPr>
          <w:b/>
          <w:sz w:val="24"/>
          <w:lang w:val="en-GB"/>
        </w:rPr>
        <w:t>t</w:t>
      </w:r>
      <w:r w:rsidRPr="00E41CD2">
        <w:rPr>
          <w:b/>
          <w:sz w:val="24"/>
          <w:lang w:val="en-GB"/>
        </w:rPr>
        <w:t xml:space="preserve">he reliability of grant-free uplink transmission may be </w:t>
      </w:r>
      <w:r w:rsidR="000B7D06">
        <w:rPr>
          <w:b/>
          <w:sz w:val="24"/>
          <w:lang w:val="en-GB"/>
        </w:rPr>
        <w:t>ensured</w:t>
      </w:r>
      <w:r w:rsidRPr="00E41CD2">
        <w:rPr>
          <w:b/>
          <w:sz w:val="24"/>
          <w:lang w:val="en-GB"/>
        </w:rPr>
        <w:t xml:space="preserve"> by grant-based retransmissions.</w:t>
      </w:r>
    </w:p>
    <w:p w14:paraId="7D78E563" w14:textId="7D2426AF" w:rsidR="000D3525" w:rsidRPr="000D3525" w:rsidRDefault="009847BD" w:rsidP="000D3525">
      <w:pPr>
        <w:jc w:val="both"/>
        <w:rPr>
          <w:rFonts w:asciiTheme="majorBidi" w:hAnsiTheme="majorBidi" w:cstheme="majorBidi"/>
          <w:sz w:val="24"/>
          <w:szCs w:val="24"/>
        </w:rPr>
      </w:pPr>
      <w:r>
        <w:rPr>
          <w:b/>
          <w:i/>
          <w:sz w:val="24"/>
          <w:szCs w:val="24"/>
        </w:rPr>
        <w:t xml:space="preserve">Proposal </w:t>
      </w:r>
      <w:r w:rsidR="000D3525" w:rsidRPr="00CC6953">
        <w:rPr>
          <w:b/>
          <w:i/>
          <w:iCs/>
          <w:sz w:val="24"/>
          <w:szCs w:val="24"/>
        </w:rPr>
        <w:t>4</w:t>
      </w:r>
      <w:r w:rsidR="000D3525" w:rsidRPr="00CC6953">
        <w:rPr>
          <w:b/>
          <w:sz w:val="24"/>
          <w:szCs w:val="24"/>
        </w:rPr>
        <w:t>:</w:t>
      </w:r>
      <w:r w:rsidR="000D3525" w:rsidRPr="00CC6953">
        <w:rPr>
          <w:rFonts w:ascii="Qualcomm Office Regular" w:eastAsiaTheme="minorEastAsia" w:hAnsi="Qualcomm Office Regular" w:cs="Arial"/>
          <w:color w:val="404040"/>
          <w:kern w:val="24"/>
          <w:sz w:val="24"/>
          <w:szCs w:val="24"/>
          <w14:textFill>
            <w14:solidFill>
              <w14:srgbClr w14:val="404040">
                <w14:lumMod w14:val="75000"/>
                <w14:lumOff w14:val="25000"/>
              </w14:srgbClr>
            </w14:solidFill>
          </w14:textFill>
        </w:rPr>
        <w:t xml:space="preserve"> </w:t>
      </w:r>
      <w:r w:rsidR="000D3525" w:rsidRPr="00CC6953">
        <w:rPr>
          <w:b/>
          <w:sz w:val="24"/>
          <w:szCs w:val="24"/>
        </w:rPr>
        <w:t>NR DL-SPS should at least support the same SPS periodicities as for the UL SPS (</w:t>
      </w:r>
      <w:r w:rsidR="000D3525">
        <w:rPr>
          <w:b/>
          <w:sz w:val="24"/>
          <w:szCs w:val="24"/>
        </w:rPr>
        <w:t>configured grants</w:t>
      </w:r>
      <w:r w:rsidR="000D3525" w:rsidRPr="00CC6953">
        <w:rPr>
          <w:b/>
          <w:sz w:val="24"/>
          <w:szCs w:val="24"/>
        </w:rPr>
        <w:t>) for URLLC.</w:t>
      </w:r>
    </w:p>
    <w:p w14:paraId="3F9F9E52" w14:textId="56FFED6E" w:rsidR="00CC6953" w:rsidRPr="00CC6953" w:rsidRDefault="00CC6953" w:rsidP="00CC6953">
      <w:pPr>
        <w:jc w:val="both"/>
        <w:rPr>
          <w:b/>
          <w:bCs/>
          <w:sz w:val="24"/>
          <w:szCs w:val="24"/>
          <w:lang w:val="en-GB"/>
        </w:rPr>
      </w:pPr>
      <w:r w:rsidRPr="00CC6953">
        <w:rPr>
          <w:b/>
          <w:bCs/>
          <w:i/>
          <w:iCs/>
          <w:sz w:val="24"/>
          <w:szCs w:val="24"/>
          <w:lang w:val="en-GB"/>
        </w:rPr>
        <w:lastRenderedPageBreak/>
        <w:t>Observation 4</w:t>
      </w:r>
      <w:r w:rsidRPr="00CC6953">
        <w:rPr>
          <w:b/>
          <w:bCs/>
          <w:sz w:val="24"/>
          <w:szCs w:val="24"/>
          <w:lang w:val="en-GB"/>
        </w:rPr>
        <w:t>: For I-IoT use cases with large number of users per gNB, DCI enhancements even for SPS/CS (re)activation can become important.</w:t>
      </w:r>
    </w:p>
    <w:p w14:paraId="64753378" w14:textId="77777777" w:rsidR="00CC6953" w:rsidRPr="00CC6953" w:rsidRDefault="00CC6953" w:rsidP="00150253">
      <w:pPr>
        <w:rPr>
          <w:b/>
          <w:bCs/>
          <w:sz w:val="24"/>
          <w:szCs w:val="24"/>
          <w:lang w:val="en-GB"/>
        </w:rPr>
      </w:pPr>
      <w:r w:rsidRPr="00CC6953">
        <w:rPr>
          <w:b/>
          <w:bCs/>
          <w:i/>
          <w:iCs/>
          <w:sz w:val="24"/>
          <w:szCs w:val="24"/>
          <w:lang w:val="en-GB"/>
        </w:rPr>
        <w:t>Proposal 5</w:t>
      </w:r>
      <w:r w:rsidRPr="00CC6953">
        <w:rPr>
          <w:b/>
          <w:bCs/>
          <w:sz w:val="24"/>
          <w:szCs w:val="24"/>
          <w:lang w:val="en-GB"/>
        </w:rPr>
        <w:t>: Consider enhancements such as compressing the DCI carrying SPS activation/reactivation based on leveraging unique characteristics of factory automation traffic.</w:t>
      </w:r>
    </w:p>
    <w:p w14:paraId="7F414179" w14:textId="77777777" w:rsidR="00CC6953" w:rsidRPr="00CC6953" w:rsidRDefault="00CC6953" w:rsidP="00150253">
      <w:pPr>
        <w:rPr>
          <w:b/>
          <w:bCs/>
          <w:sz w:val="24"/>
          <w:szCs w:val="24"/>
          <w:lang w:val="en-GB"/>
        </w:rPr>
      </w:pPr>
      <w:r w:rsidRPr="00CC6953">
        <w:rPr>
          <w:b/>
          <w:bCs/>
          <w:i/>
          <w:iCs/>
          <w:sz w:val="24"/>
          <w:szCs w:val="24"/>
          <w:lang w:val="en-GB"/>
        </w:rPr>
        <w:t>Proposal 6</w:t>
      </w:r>
      <w:r w:rsidRPr="00CC6953">
        <w:rPr>
          <w:b/>
          <w:bCs/>
          <w:sz w:val="24"/>
          <w:szCs w:val="24"/>
          <w:lang w:val="en-GB"/>
        </w:rPr>
        <w:t xml:space="preserve">: Consider </w:t>
      </w:r>
      <w:r w:rsidRPr="00CC6953">
        <w:rPr>
          <w:b/>
          <w:sz w:val="24"/>
          <w:szCs w:val="24"/>
        </w:rPr>
        <w:t xml:space="preserve">sending SPS reactivations to a group of users for efficient SPS operation. </w:t>
      </w:r>
    </w:p>
    <w:p w14:paraId="33A59279" w14:textId="2200C21E" w:rsidR="00CC6953" w:rsidRPr="00D9504F" w:rsidRDefault="00CC6953" w:rsidP="00D9504F">
      <w:pPr>
        <w:jc w:val="both"/>
        <w:rPr>
          <w:b/>
          <w:bCs/>
          <w:sz w:val="24"/>
          <w:szCs w:val="24"/>
          <w:lang w:val="en-GB"/>
        </w:rPr>
      </w:pPr>
      <w:r w:rsidRPr="00CC6953">
        <w:rPr>
          <w:b/>
          <w:bCs/>
          <w:i/>
          <w:iCs/>
          <w:sz w:val="24"/>
          <w:szCs w:val="24"/>
          <w:lang w:val="en-GB"/>
        </w:rPr>
        <w:t>Proposal 7</w:t>
      </w:r>
      <w:r w:rsidRPr="00CC6953">
        <w:rPr>
          <w:b/>
          <w:bCs/>
          <w:sz w:val="24"/>
          <w:szCs w:val="24"/>
          <w:lang w:val="en-GB"/>
        </w:rPr>
        <w:t>: For some URLLC use cases, allow for semi-persistent SRS configuration to be indicated via a DL DCI.</w:t>
      </w:r>
    </w:p>
    <w:p w14:paraId="667DA264" w14:textId="77777777" w:rsidR="00A411A6" w:rsidRPr="007022C2" w:rsidRDefault="00A411A6" w:rsidP="00A411A6">
      <w:pPr>
        <w:pStyle w:val="Heading1"/>
        <w:textAlignment w:val="auto"/>
        <w:rPr>
          <w:rFonts w:ascii="Times New Roman" w:hAnsi="Times New Roman"/>
          <w:szCs w:val="36"/>
          <w:lang w:val="en-US"/>
        </w:rPr>
      </w:pPr>
      <w:r w:rsidRPr="007022C2">
        <w:rPr>
          <w:rFonts w:ascii="Times New Roman" w:hAnsi="Times New Roman"/>
          <w:szCs w:val="36"/>
          <w:lang w:val="en-US"/>
        </w:rPr>
        <w:t>References</w:t>
      </w:r>
    </w:p>
    <w:p w14:paraId="5B534D14" w14:textId="4D109928" w:rsidR="00FE21E4" w:rsidRDefault="00F20C7C" w:rsidP="00464074">
      <w:pPr>
        <w:pStyle w:val="ListParagraph"/>
        <w:numPr>
          <w:ilvl w:val="0"/>
          <w:numId w:val="4"/>
        </w:numPr>
        <w:jc w:val="both"/>
        <w:rPr>
          <w:rFonts w:ascii="Times New Roman" w:eastAsia="SimSun" w:hAnsi="Times New Roman"/>
          <w:bCs/>
          <w:sz w:val="24"/>
        </w:rPr>
      </w:pPr>
      <w:bookmarkStart w:id="10" w:name="_Ref450583331"/>
      <w:bookmarkStart w:id="11" w:name="_Ref461383190"/>
      <w:bookmarkEnd w:id="10"/>
      <w:r w:rsidRPr="00393DC0">
        <w:rPr>
          <w:rFonts w:ascii="Times New Roman" w:eastAsia="SimSun" w:hAnsi="Times New Roman"/>
          <w:bCs/>
          <w:sz w:val="24"/>
        </w:rPr>
        <w:t>RP-181477</w:t>
      </w:r>
      <w:r w:rsidR="008C7151" w:rsidRPr="00393DC0">
        <w:rPr>
          <w:rFonts w:ascii="Times New Roman" w:eastAsia="SimSun" w:hAnsi="Times New Roman"/>
          <w:bCs/>
          <w:sz w:val="24"/>
        </w:rPr>
        <w:t xml:space="preserve"> “</w:t>
      </w:r>
      <w:r w:rsidRPr="00393DC0">
        <w:rPr>
          <w:rFonts w:ascii="Times New Roman" w:eastAsia="SimSun" w:hAnsi="Times New Roman"/>
          <w:bCs/>
          <w:sz w:val="24"/>
        </w:rPr>
        <w:t>New SID on Physical Layer Enhancements for NR URLLC</w:t>
      </w:r>
      <w:r w:rsidR="00533F77" w:rsidRPr="00393DC0">
        <w:rPr>
          <w:rFonts w:ascii="Times New Roman" w:eastAsia="SimSun" w:hAnsi="Times New Roman"/>
          <w:bCs/>
          <w:sz w:val="24"/>
        </w:rPr>
        <w:t>,</w:t>
      </w:r>
      <w:r w:rsidR="008C7151" w:rsidRPr="00393DC0">
        <w:rPr>
          <w:rFonts w:ascii="Times New Roman" w:eastAsia="SimSun" w:hAnsi="Times New Roman"/>
          <w:bCs/>
          <w:sz w:val="24"/>
        </w:rPr>
        <w:t xml:space="preserve">” </w:t>
      </w:r>
      <w:r w:rsidRPr="00393DC0">
        <w:rPr>
          <w:rFonts w:ascii="Times New Roman" w:eastAsia="SimSun" w:hAnsi="Times New Roman"/>
          <w:bCs/>
          <w:sz w:val="24"/>
        </w:rPr>
        <w:t>La Jolla</w:t>
      </w:r>
      <w:r w:rsidR="008C7151" w:rsidRPr="00393DC0">
        <w:rPr>
          <w:rFonts w:ascii="Times New Roman" w:eastAsia="SimSun" w:hAnsi="Times New Roman"/>
          <w:bCs/>
          <w:sz w:val="24"/>
        </w:rPr>
        <w:t xml:space="preserve">, </w:t>
      </w:r>
      <w:r w:rsidRPr="00393DC0">
        <w:rPr>
          <w:rFonts w:ascii="Times New Roman" w:eastAsia="SimSun" w:hAnsi="Times New Roman"/>
          <w:bCs/>
          <w:sz w:val="24"/>
        </w:rPr>
        <w:t>U.S.A</w:t>
      </w:r>
      <w:r w:rsidR="008C7151" w:rsidRPr="00393DC0">
        <w:rPr>
          <w:rFonts w:ascii="Times New Roman" w:eastAsia="SimSun" w:hAnsi="Times New Roman"/>
          <w:bCs/>
          <w:sz w:val="24"/>
        </w:rPr>
        <w:t xml:space="preserve">, </w:t>
      </w:r>
      <w:r w:rsidRPr="00393DC0">
        <w:rPr>
          <w:rFonts w:ascii="Times New Roman" w:eastAsia="SimSun" w:hAnsi="Times New Roman"/>
          <w:bCs/>
          <w:sz w:val="24"/>
        </w:rPr>
        <w:t>June</w:t>
      </w:r>
      <w:r w:rsidR="008C7151" w:rsidRPr="00393DC0">
        <w:rPr>
          <w:rFonts w:ascii="Times New Roman" w:eastAsia="SimSun" w:hAnsi="Times New Roman"/>
          <w:bCs/>
          <w:sz w:val="24"/>
        </w:rPr>
        <w:t>. 201</w:t>
      </w:r>
      <w:r w:rsidR="00533F77" w:rsidRPr="00393DC0">
        <w:rPr>
          <w:rFonts w:ascii="Times New Roman" w:eastAsia="SimSun" w:hAnsi="Times New Roman"/>
          <w:bCs/>
          <w:sz w:val="24"/>
        </w:rPr>
        <w:t>8</w:t>
      </w:r>
      <w:r w:rsidR="008C7151" w:rsidRPr="00393DC0">
        <w:rPr>
          <w:rFonts w:ascii="Times New Roman" w:eastAsia="SimSun" w:hAnsi="Times New Roman"/>
          <w:bCs/>
          <w:sz w:val="24"/>
        </w:rPr>
        <w:t>.</w:t>
      </w:r>
      <w:bookmarkEnd w:id="11"/>
    </w:p>
    <w:p w14:paraId="26F6A324" w14:textId="295B4841" w:rsidR="00A267AC" w:rsidRPr="00393DC0" w:rsidRDefault="00A267AC" w:rsidP="00A267AC">
      <w:pPr>
        <w:pStyle w:val="ListParagraph"/>
        <w:numPr>
          <w:ilvl w:val="0"/>
          <w:numId w:val="4"/>
        </w:numPr>
        <w:jc w:val="both"/>
        <w:rPr>
          <w:rFonts w:ascii="Times New Roman" w:eastAsia="SimSun" w:hAnsi="Times New Roman"/>
          <w:bCs/>
          <w:sz w:val="24"/>
        </w:rPr>
      </w:pPr>
      <w:r w:rsidRPr="00A267AC">
        <w:rPr>
          <w:rFonts w:ascii="Times New Roman" w:eastAsia="SimSun" w:hAnsi="Times New Roman"/>
          <w:bCs/>
          <w:sz w:val="24"/>
        </w:rPr>
        <w:t>R1-1809460</w:t>
      </w:r>
      <w:r w:rsidRPr="00393DC0">
        <w:rPr>
          <w:rFonts w:ascii="Times New Roman" w:eastAsia="SimSun" w:hAnsi="Times New Roman"/>
          <w:bCs/>
          <w:sz w:val="24"/>
        </w:rPr>
        <w:t xml:space="preserve"> “</w:t>
      </w:r>
      <w:r w:rsidRPr="00A267AC">
        <w:rPr>
          <w:rFonts w:ascii="Times New Roman" w:eastAsia="SimSun" w:hAnsi="Times New Roman"/>
          <w:bCs/>
          <w:sz w:val="24"/>
        </w:rPr>
        <w:t>eURLLC Considerations for Factory Automation</w:t>
      </w:r>
      <w:r w:rsidRPr="00393DC0">
        <w:rPr>
          <w:rFonts w:ascii="Times New Roman" w:eastAsia="SimSun" w:hAnsi="Times New Roman"/>
          <w:bCs/>
          <w:sz w:val="24"/>
        </w:rPr>
        <w:t xml:space="preserve">,” </w:t>
      </w:r>
      <w:r w:rsidRPr="00A267AC">
        <w:rPr>
          <w:rFonts w:ascii="Times New Roman" w:eastAsia="SimSun" w:hAnsi="Times New Roman"/>
          <w:bCs/>
          <w:sz w:val="24"/>
        </w:rPr>
        <w:t>Gothenburg</w:t>
      </w:r>
      <w:r w:rsidRPr="00393DC0">
        <w:rPr>
          <w:rFonts w:ascii="Times New Roman" w:eastAsia="SimSun" w:hAnsi="Times New Roman"/>
          <w:bCs/>
          <w:sz w:val="24"/>
        </w:rPr>
        <w:t xml:space="preserve">, </w:t>
      </w:r>
      <w:r>
        <w:rPr>
          <w:rFonts w:ascii="Times New Roman" w:eastAsia="SimSun" w:hAnsi="Times New Roman"/>
          <w:bCs/>
          <w:sz w:val="24"/>
        </w:rPr>
        <w:t>SE</w:t>
      </w:r>
      <w:r w:rsidRPr="00393DC0">
        <w:rPr>
          <w:rFonts w:ascii="Times New Roman" w:eastAsia="SimSun" w:hAnsi="Times New Roman"/>
          <w:bCs/>
          <w:sz w:val="24"/>
        </w:rPr>
        <w:t xml:space="preserve">, </w:t>
      </w:r>
      <w:r>
        <w:rPr>
          <w:rFonts w:ascii="Times New Roman" w:eastAsia="SimSun" w:hAnsi="Times New Roman"/>
          <w:bCs/>
          <w:sz w:val="24"/>
        </w:rPr>
        <w:t>August</w:t>
      </w:r>
      <w:r w:rsidRPr="00393DC0">
        <w:rPr>
          <w:rFonts w:ascii="Times New Roman" w:eastAsia="SimSun" w:hAnsi="Times New Roman"/>
          <w:bCs/>
          <w:sz w:val="24"/>
        </w:rPr>
        <w:t>. 2018.</w:t>
      </w:r>
    </w:p>
    <w:p w14:paraId="10D06D1D" w14:textId="77777777" w:rsidR="00A267AC" w:rsidRPr="00393DC0" w:rsidRDefault="00A267AC" w:rsidP="00A267AC">
      <w:pPr>
        <w:pStyle w:val="ListParagraph"/>
        <w:ind w:left="567"/>
        <w:jc w:val="both"/>
        <w:rPr>
          <w:rFonts w:ascii="Times New Roman" w:eastAsia="SimSun" w:hAnsi="Times New Roman"/>
          <w:bCs/>
          <w:sz w:val="24"/>
        </w:rPr>
      </w:pPr>
    </w:p>
    <w:sectPr w:rsidR="00A267AC" w:rsidRPr="00393DC0"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39642" w14:textId="77777777" w:rsidR="0005393D" w:rsidRDefault="0005393D">
      <w:r>
        <w:separator/>
      </w:r>
    </w:p>
  </w:endnote>
  <w:endnote w:type="continuationSeparator" w:id="0">
    <w:p w14:paraId="462726E3" w14:textId="77777777" w:rsidR="0005393D" w:rsidRDefault="0005393D">
      <w:r>
        <w:continuationSeparator/>
      </w:r>
    </w:p>
  </w:endnote>
  <w:endnote w:type="continuationNotice" w:id="1">
    <w:p w14:paraId="4406AA38" w14:textId="77777777" w:rsidR="0005393D" w:rsidRDefault="00053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alcomm Office Regular">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05393D" w:rsidRDefault="0005393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05393D" w:rsidRDefault="0005393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05393D" w:rsidRDefault="0005393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03472" w14:textId="77777777" w:rsidR="0005393D" w:rsidRDefault="0005393D">
      <w:r>
        <w:separator/>
      </w:r>
    </w:p>
  </w:footnote>
  <w:footnote w:type="continuationSeparator" w:id="0">
    <w:p w14:paraId="0836D4CF" w14:textId="77777777" w:rsidR="0005393D" w:rsidRDefault="0005393D">
      <w:r>
        <w:continuationSeparator/>
      </w:r>
    </w:p>
  </w:footnote>
  <w:footnote w:type="continuationNotice" w:id="1">
    <w:p w14:paraId="12DD3405" w14:textId="77777777" w:rsidR="0005393D" w:rsidRDefault="000539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05393D" w:rsidRDefault="0005393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939E9"/>
    <w:multiLevelType w:val="hybridMultilevel"/>
    <w:tmpl w:val="D50CCB3A"/>
    <w:lvl w:ilvl="0" w:tplc="FB720C42">
      <w:start w:val="1"/>
      <w:numFmt w:val="bullet"/>
      <w:lvlText w:val=""/>
      <w:lvlJc w:val="left"/>
      <w:pPr>
        <w:tabs>
          <w:tab w:val="num" w:pos="360"/>
        </w:tabs>
        <w:ind w:left="360" w:hanging="360"/>
      </w:pPr>
      <w:rPr>
        <w:rFonts w:ascii="Symbol" w:hAnsi="Symbol" w:hint="default"/>
      </w:rPr>
    </w:lvl>
    <w:lvl w:ilvl="1" w:tplc="7D661892">
      <w:start w:val="48"/>
      <w:numFmt w:val="bullet"/>
      <w:lvlText w:val="−"/>
      <w:lvlJc w:val="left"/>
      <w:pPr>
        <w:tabs>
          <w:tab w:val="num" w:pos="1080"/>
        </w:tabs>
        <w:ind w:left="1080" w:hanging="360"/>
      </w:pPr>
      <w:rPr>
        <w:rFonts w:ascii="Calibre Regular" w:hAnsi="Calibre Regular" w:hint="default"/>
      </w:rPr>
    </w:lvl>
    <w:lvl w:ilvl="2" w:tplc="09EAAC88">
      <w:start w:val="48"/>
      <w:numFmt w:val="bullet"/>
      <w:lvlText w:val="−"/>
      <w:lvlJc w:val="left"/>
      <w:pPr>
        <w:tabs>
          <w:tab w:val="num" w:pos="1800"/>
        </w:tabs>
        <w:ind w:left="1800" w:hanging="360"/>
      </w:pPr>
      <w:rPr>
        <w:rFonts w:ascii="Calibre Regular" w:hAnsi="Calibre Regular" w:hint="default"/>
      </w:rPr>
    </w:lvl>
    <w:lvl w:ilvl="3" w:tplc="845412A6" w:tentative="1">
      <w:start w:val="1"/>
      <w:numFmt w:val="bullet"/>
      <w:lvlText w:val=""/>
      <w:lvlJc w:val="left"/>
      <w:pPr>
        <w:tabs>
          <w:tab w:val="num" w:pos="2520"/>
        </w:tabs>
        <w:ind w:left="2520" w:hanging="360"/>
      </w:pPr>
      <w:rPr>
        <w:rFonts w:ascii="Symbol" w:hAnsi="Symbol" w:hint="default"/>
      </w:rPr>
    </w:lvl>
    <w:lvl w:ilvl="4" w:tplc="D3BC6044" w:tentative="1">
      <w:start w:val="1"/>
      <w:numFmt w:val="bullet"/>
      <w:lvlText w:val=""/>
      <w:lvlJc w:val="left"/>
      <w:pPr>
        <w:tabs>
          <w:tab w:val="num" w:pos="3240"/>
        </w:tabs>
        <w:ind w:left="3240" w:hanging="360"/>
      </w:pPr>
      <w:rPr>
        <w:rFonts w:ascii="Symbol" w:hAnsi="Symbol" w:hint="default"/>
      </w:rPr>
    </w:lvl>
    <w:lvl w:ilvl="5" w:tplc="7654D6DE" w:tentative="1">
      <w:start w:val="1"/>
      <w:numFmt w:val="bullet"/>
      <w:lvlText w:val=""/>
      <w:lvlJc w:val="left"/>
      <w:pPr>
        <w:tabs>
          <w:tab w:val="num" w:pos="3960"/>
        </w:tabs>
        <w:ind w:left="3960" w:hanging="360"/>
      </w:pPr>
      <w:rPr>
        <w:rFonts w:ascii="Symbol" w:hAnsi="Symbol" w:hint="default"/>
      </w:rPr>
    </w:lvl>
    <w:lvl w:ilvl="6" w:tplc="7CDC93A4" w:tentative="1">
      <w:start w:val="1"/>
      <w:numFmt w:val="bullet"/>
      <w:lvlText w:val=""/>
      <w:lvlJc w:val="left"/>
      <w:pPr>
        <w:tabs>
          <w:tab w:val="num" w:pos="4680"/>
        </w:tabs>
        <w:ind w:left="4680" w:hanging="360"/>
      </w:pPr>
      <w:rPr>
        <w:rFonts w:ascii="Symbol" w:hAnsi="Symbol" w:hint="default"/>
      </w:rPr>
    </w:lvl>
    <w:lvl w:ilvl="7" w:tplc="603E7F5A" w:tentative="1">
      <w:start w:val="1"/>
      <w:numFmt w:val="bullet"/>
      <w:lvlText w:val=""/>
      <w:lvlJc w:val="left"/>
      <w:pPr>
        <w:tabs>
          <w:tab w:val="num" w:pos="5400"/>
        </w:tabs>
        <w:ind w:left="5400" w:hanging="360"/>
      </w:pPr>
      <w:rPr>
        <w:rFonts w:ascii="Symbol" w:hAnsi="Symbol" w:hint="default"/>
      </w:rPr>
    </w:lvl>
    <w:lvl w:ilvl="8" w:tplc="440CCCF2"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593B4F"/>
    <w:multiLevelType w:val="hybridMultilevel"/>
    <w:tmpl w:val="FEA8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02C22"/>
    <w:multiLevelType w:val="hybridMultilevel"/>
    <w:tmpl w:val="A7C2607A"/>
    <w:lvl w:ilvl="0" w:tplc="BA0033CE">
      <w:start w:val="1"/>
      <w:numFmt w:val="bullet"/>
      <w:lvlText w:val="•"/>
      <w:lvlJc w:val="left"/>
      <w:pPr>
        <w:tabs>
          <w:tab w:val="num" w:pos="720"/>
        </w:tabs>
        <w:ind w:left="720" w:hanging="360"/>
      </w:pPr>
      <w:rPr>
        <w:rFonts w:ascii="Arial" w:hAnsi="Arial" w:hint="default"/>
      </w:rPr>
    </w:lvl>
    <w:lvl w:ilvl="1" w:tplc="F7D4140A">
      <w:start w:val="1"/>
      <w:numFmt w:val="bullet"/>
      <w:lvlText w:val="•"/>
      <w:lvlJc w:val="left"/>
      <w:pPr>
        <w:tabs>
          <w:tab w:val="num" w:pos="1440"/>
        </w:tabs>
        <w:ind w:left="1440" w:hanging="360"/>
      </w:pPr>
      <w:rPr>
        <w:rFonts w:ascii="Arial" w:hAnsi="Arial" w:hint="default"/>
      </w:rPr>
    </w:lvl>
    <w:lvl w:ilvl="2" w:tplc="0A78EC50">
      <w:start w:val="174"/>
      <w:numFmt w:val="bullet"/>
      <w:lvlText w:val="•"/>
      <w:lvlJc w:val="left"/>
      <w:pPr>
        <w:tabs>
          <w:tab w:val="num" w:pos="720"/>
        </w:tabs>
        <w:ind w:left="720" w:hanging="360"/>
      </w:pPr>
      <w:rPr>
        <w:rFonts w:ascii="Arial" w:hAnsi="Arial" w:hint="default"/>
      </w:rPr>
    </w:lvl>
    <w:lvl w:ilvl="3" w:tplc="607A8ABA" w:tentative="1">
      <w:start w:val="1"/>
      <w:numFmt w:val="bullet"/>
      <w:lvlText w:val="•"/>
      <w:lvlJc w:val="left"/>
      <w:pPr>
        <w:tabs>
          <w:tab w:val="num" w:pos="2880"/>
        </w:tabs>
        <w:ind w:left="2880" w:hanging="360"/>
      </w:pPr>
      <w:rPr>
        <w:rFonts w:ascii="Arial" w:hAnsi="Arial" w:hint="default"/>
      </w:rPr>
    </w:lvl>
    <w:lvl w:ilvl="4" w:tplc="86B69AA0" w:tentative="1">
      <w:start w:val="1"/>
      <w:numFmt w:val="bullet"/>
      <w:lvlText w:val="•"/>
      <w:lvlJc w:val="left"/>
      <w:pPr>
        <w:tabs>
          <w:tab w:val="num" w:pos="3600"/>
        </w:tabs>
        <w:ind w:left="3600" w:hanging="360"/>
      </w:pPr>
      <w:rPr>
        <w:rFonts w:ascii="Arial" w:hAnsi="Arial" w:hint="default"/>
      </w:rPr>
    </w:lvl>
    <w:lvl w:ilvl="5" w:tplc="9A40FC1E" w:tentative="1">
      <w:start w:val="1"/>
      <w:numFmt w:val="bullet"/>
      <w:lvlText w:val="•"/>
      <w:lvlJc w:val="left"/>
      <w:pPr>
        <w:tabs>
          <w:tab w:val="num" w:pos="4320"/>
        </w:tabs>
        <w:ind w:left="4320" w:hanging="360"/>
      </w:pPr>
      <w:rPr>
        <w:rFonts w:ascii="Arial" w:hAnsi="Arial" w:hint="default"/>
      </w:rPr>
    </w:lvl>
    <w:lvl w:ilvl="6" w:tplc="D31EE4E0" w:tentative="1">
      <w:start w:val="1"/>
      <w:numFmt w:val="bullet"/>
      <w:lvlText w:val="•"/>
      <w:lvlJc w:val="left"/>
      <w:pPr>
        <w:tabs>
          <w:tab w:val="num" w:pos="5040"/>
        </w:tabs>
        <w:ind w:left="5040" w:hanging="360"/>
      </w:pPr>
      <w:rPr>
        <w:rFonts w:ascii="Arial" w:hAnsi="Arial" w:hint="default"/>
      </w:rPr>
    </w:lvl>
    <w:lvl w:ilvl="7" w:tplc="F1445350" w:tentative="1">
      <w:start w:val="1"/>
      <w:numFmt w:val="bullet"/>
      <w:lvlText w:val="•"/>
      <w:lvlJc w:val="left"/>
      <w:pPr>
        <w:tabs>
          <w:tab w:val="num" w:pos="5760"/>
        </w:tabs>
        <w:ind w:left="5760" w:hanging="360"/>
      </w:pPr>
      <w:rPr>
        <w:rFonts w:ascii="Arial" w:hAnsi="Arial" w:hint="default"/>
      </w:rPr>
    </w:lvl>
    <w:lvl w:ilvl="8" w:tplc="A1EA2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326BCB"/>
    <w:multiLevelType w:val="hybridMultilevel"/>
    <w:tmpl w:val="85C8D08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58F64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1C4AD1"/>
    <w:multiLevelType w:val="hybridMultilevel"/>
    <w:tmpl w:val="E110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03349"/>
    <w:multiLevelType w:val="hybridMultilevel"/>
    <w:tmpl w:val="6270BB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175099"/>
    <w:multiLevelType w:val="hybridMultilevel"/>
    <w:tmpl w:val="FCD88350"/>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1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6E4677"/>
    <w:multiLevelType w:val="hybridMultilevel"/>
    <w:tmpl w:val="1B9A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7757E"/>
    <w:multiLevelType w:val="hybridMultilevel"/>
    <w:tmpl w:val="7EF04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460F8"/>
    <w:multiLevelType w:val="hybridMultilevel"/>
    <w:tmpl w:val="B7FA9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787346"/>
    <w:multiLevelType w:val="hybridMultilevel"/>
    <w:tmpl w:val="DF24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5F4023"/>
    <w:multiLevelType w:val="hybridMultilevel"/>
    <w:tmpl w:val="978EC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8E319A5"/>
    <w:multiLevelType w:val="hybridMultilevel"/>
    <w:tmpl w:val="744AA1A6"/>
    <w:lvl w:ilvl="0" w:tplc="7116F3CC">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E2C4032"/>
    <w:multiLevelType w:val="hybridMultilevel"/>
    <w:tmpl w:val="F49E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E25ACD"/>
    <w:multiLevelType w:val="hybridMultilevel"/>
    <w:tmpl w:val="457AB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8" w15:restartNumberingAfterBreak="0">
    <w:nsid w:val="59F603EF"/>
    <w:multiLevelType w:val="hybridMultilevel"/>
    <w:tmpl w:val="45067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500246"/>
    <w:multiLevelType w:val="hybridMultilevel"/>
    <w:tmpl w:val="B726E4DA"/>
    <w:lvl w:ilvl="0" w:tplc="411C4E56">
      <w:start w:val="1"/>
      <w:numFmt w:val="bullet"/>
      <w:lvlText w:val=""/>
      <w:lvlJc w:val="left"/>
      <w:pPr>
        <w:tabs>
          <w:tab w:val="num" w:pos="720"/>
        </w:tabs>
        <w:ind w:left="720" w:hanging="360"/>
      </w:pPr>
      <w:rPr>
        <w:rFonts w:ascii="Symbol" w:hAnsi="Symbol" w:hint="default"/>
      </w:rPr>
    </w:lvl>
    <w:lvl w:ilvl="1" w:tplc="CA1075E2" w:tentative="1">
      <w:start w:val="1"/>
      <w:numFmt w:val="bullet"/>
      <w:lvlText w:val=""/>
      <w:lvlJc w:val="left"/>
      <w:pPr>
        <w:tabs>
          <w:tab w:val="num" w:pos="1440"/>
        </w:tabs>
        <w:ind w:left="1440" w:hanging="360"/>
      </w:pPr>
      <w:rPr>
        <w:rFonts w:ascii="Symbol" w:hAnsi="Symbol" w:hint="default"/>
      </w:rPr>
    </w:lvl>
    <w:lvl w:ilvl="2" w:tplc="D1262B9C" w:tentative="1">
      <w:start w:val="1"/>
      <w:numFmt w:val="bullet"/>
      <w:lvlText w:val=""/>
      <w:lvlJc w:val="left"/>
      <w:pPr>
        <w:tabs>
          <w:tab w:val="num" w:pos="2160"/>
        </w:tabs>
        <w:ind w:left="2160" w:hanging="360"/>
      </w:pPr>
      <w:rPr>
        <w:rFonts w:ascii="Symbol" w:hAnsi="Symbol" w:hint="default"/>
      </w:rPr>
    </w:lvl>
    <w:lvl w:ilvl="3" w:tplc="8098BD46" w:tentative="1">
      <w:start w:val="1"/>
      <w:numFmt w:val="bullet"/>
      <w:lvlText w:val=""/>
      <w:lvlJc w:val="left"/>
      <w:pPr>
        <w:tabs>
          <w:tab w:val="num" w:pos="2880"/>
        </w:tabs>
        <w:ind w:left="2880" w:hanging="360"/>
      </w:pPr>
      <w:rPr>
        <w:rFonts w:ascii="Symbol" w:hAnsi="Symbol" w:hint="default"/>
      </w:rPr>
    </w:lvl>
    <w:lvl w:ilvl="4" w:tplc="A4CC94F0" w:tentative="1">
      <w:start w:val="1"/>
      <w:numFmt w:val="bullet"/>
      <w:lvlText w:val=""/>
      <w:lvlJc w:val="left"/>
      <w:pPr>
        <w:tabs>
          <w:tab w:val="num" w:pos="3600"/>
        </w:tabs>
        <w:ind w:left="3600" w:hanging="360"/>
      </w:pPr>
      <w:rPr>
        <w:rFonts w:ascii="Symbol" w:hAnsi="Symbol" w:hint="default"/>
      </w:rPr>
    </w:lvl>
    <w:lvl w:ilvl="5" w:tplc="5192AA1C" w:tentative="1">
      <w:start w:val="1"/>
      <w:numFmt w:val="bullet"/>
      <w:lvlText w:val=""/>
      <w:lvlJc w:val="left"/>
      <w:pPr>
        <w:tabs>
          <w:tab w:val="num" w:pos="4320"/>
        </w:tabs>
        <w:ind w:left="4320" w:hanging="360"/>
      </w:pPr>
      <w:rPr>
        <w:rFonts w:ascii="Symbol" w:hAnsi="Symbol" w:hint="default"/>
      </w:rPr>
    </w:lvl>
    <w:lvl w:ilvl="6" w:tplc="614E8636" w:tentative="1">
      <w:start w:val="1"/>
      <w:numFmt w:val="bullet"/>
      <w:lvlText w:val=""/>
      <w:lvlJc w:val="left"/>
      <w:pPr>
        <w:tabs>
          <w:tab w:val="num" w:pos="5040"/>
        </w:tabs>
        <w:ind w:left="5040" w:hanging="360"/>
      </w:pPr>
      <w:rPr>
        <w:rFonts w:ascii="Symbol" w:hAnsi="Symbol" w:hint="default"/>
      </w:rPr>
    </w:lvl>
    <w:lvl w:ilvl="7" w:tplc="63A881B6" w:tentative="1">
      <w:start w:val="1"/>
      <w:numFmt w:val="bullet"/>
      <w:lvlText w:val=""/>
      <w:lvlJc w:val="left"/>
      <w:pPr>
        <w:tabs>
          <w:tab w:val="num" w:pos="5760"/>
        </w:tabs>
        <w:ind w:left="5760" w:hanging="360"/>
      </w:pPr>
      <w:rPr>
        <w:rFonts w:ascii="Symbol" w:hAnsi="Symbol" w:hint="default"/>
      </w:rPr>
    </w:lvl>
    <w:lvl w:ilvl="8" w:tplc="8F5C529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CF20043"/>
    <w:multiLevelType w:val="hybridMultilevel"/>
    <w:tmpl w:val="52423C0A"/>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1" w15:restartNumberingAfterBreak="0">
    <w:nsid w:val="5F7C6DBD"/>
    <w:multiLevelType w:val="hybridMultilevel"/>
    <w:tmpl w:val="9B9AC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2E77A6C"/>
    <w:multiLevelType w:val="hybridMultilevel"/>
    <w:tmpl w:val="C416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8610561"/>
    <w:multiLevelType w:val="hybridMultilevel"/>
    <w:tmpl w:val="F1469F90"/>
    <w:lvl w:ilvl="0" w:tplc="F0EAC34A">
      <w:start w:val="1"/>
      <w:numFmt w:val="bullet"/>
      <w:lvlText w:val=""/>
      <w:lvlJc w:val="left"/>
      <w:pPr>
        <w:tabs>
          <w:tab w:val="num" w:pos="360"/>
        </w:tabs>
        <w:ind w:left="360" w:hanging="360"/>
      </w:pPr>
      <w:rPr>
        <w:rFonts w:ascii="Symbol" w:hAnsi="Symbol" w:hint="default"/>
      </w:rPr>
    </w:lvl>
    <w:lvl w:ilvl="1" w:tplc="7A1E369A">
      <w:start w:val="48"/>
      <w:numFmt w:val="bullet"/>
      <w:lvlText w:val="−"/>
      <w:lvlJc w:val="left"/>
      <w:pPr>
        <w:tabs>
          <w:tab w:val="num" w:pos="1080"/>
        </w:tabs>
        <w:ind w:left="1080" w:hanging="360"/>
      </w:pPr>
      <w:rPr>
        <w:rFonts w:ascii="Calibre Regular" w:hAnsi="Calibre Regular" w:hint="default"/>
      </w:rPr>
    </w:lvl>
    <w:lvl w:ilvl="2" w:tplc="0A1422C4">
      <w:start w:val="48"/>
      <w:numFmt w:val="bullet"/>
      <w:lvlText w:val="−"/>
      <w:lvlJc w:val="left"/>
      <w:pPr>
        <w:tabs>
          <w:tab w:val="num" w:pos="1800"/>
        </w:tabs>
        <w:ind w:left="1800" w:hanging="360"/>
      </w:pPr>
      <w:rPr>
        <w:rFonts w:ascii="Calibre Regular" w:hAnsi="Calibre Regular" w:hint="default"/>
      </w:rPr>
    </w:lvl>
    <w:lvl w:ilvl="3" w:tplc="010A135C">
      <w:start w:val="48"/>
      <w:numFmt w:val="bullet"/>
      <w:lvlText w:val="−"/>
      <w:lvlJc w:val="left"/>
      <w:pPr>
        <w:tabs>
          <w:tab w:val="num" w:pos="2520"/>
        </w:tabs>
        <w:ind w:left="2520" w:hanging="360"/>
      </w:pPr>
      <w:rPr>
        <w:rFonts w:ascii="Calibre Regular" w:hAnsi="Calibre Regular" w:hint="default"/>
      </w:rPr>
    </w:lvl>
    <w:lvl w:ilvl="4" w:tplc="ED60255C">
      <w:start w:val="48"/>
      <w:numFmt w:val="bullet"/>
      <w:lvlText w:val="−"/>
      <w:lvlJc w:val="left"/>
      <w:pPr>
        <w:tabs>
          <w:tab w:val="num" w:pos="3240"/>
        </w:tabs>
        <w:ind w:left="3240" w:hanging="360"/>
      </w:pPr>
      <w:rPr>
        <w:rFonts w:ascii="Qualcomm Regular" w:hAnsi="Qualcomm Regular" w:hint="default"/>
      </w:rPr>
    </w:lvl>
    <w:lvl w:ilvl="5" w:tplc="9FA400F6" w:tentative="1">
      <w:start w:val="1"/>
      <w:numFmt w:val="bullet"/>
      <w:lvlText w:val=""/>
      <w:lvlJc w:val="left"/>
      <w:pPr>
        <w:tabs>
          <w:tab w:val="num" w:pos="3960"/>
        </w:tabs>
        <w:ind w:left="3960" w:hanging="360"/>
      </w:pPr>
      <w:rPr>
        <w:rFonts w:ascii="Symbol" w:hAnsi="Symbol" w:hint="default"/>
      </w:rPr>
    </w:lvl>
    <w:lvl w:ilvl="6" w:tplc="14F209FC" w:tentative="1">
      <w:start w:val="1"/>
      <w:numFmt w:val="bullet"/>
      <w:lvlText w:val=""/>
      <w:lvlJc w:val="left"/>
      <w:pPr>
        <w:tabs>
          <w:tab w:val="num" w:pos="4680"/>
        </w:tabs>
        <w:ind w:left="4680" w:hanging="360"/>
      </w:pPr>
      <w:rPr>
        <w:rFonts w:ascii="Symbol" w:hAnsi="Symbol" w:hint="default"/>
      </w:rPr>
    </w:lvl>
    <w:lvl w:ilvl="7" w:tplc="86D075C4" w:tentative="1">
      <w:start w:val="1"/>
      <w:numFmt w:val="bullet"/>
      <w:lvlText w:val=""/>
      <w:lvlJc w:val="left"/>
      <w:pPr>
        <w:tabs>
          <w:tab w:val="num" w:pos="5400"/>
        </w:tabs>
        <w:ind w:left="5400" w:hanging="360"/>
      </w:pPr>
      <w:rPr>
        <w:rFonts w:ascii="Symbol" w:hAnsi="Symbol" w:hint="default"/>
      </w:rPr>
    </w:lvl>
    <w:lvl w:ilvl="8" w:tplc="4514A396"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7AF55AF5"/>
    <w:multiLevelType w:val="hybridMultilevel"/>
    <w:tmpl w:val="79D67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23"/>
    <w:lvlOverride w:ilvl="0">
      <w:startOverride w:val="1"/>
    </w:lvlOverride>
  </w:num>
  <w:num w:numId="4">
    <w:abstractNumId w:val="0"/>
  </w:num>
  <w:num w:numId="5">
    <w:abstractNumId w:val="2"/>
  </w:num>
  <w:num w:numId="6">
    <w:abstractNumId w:val="33"/>
  </w:num>
  <w:num w:numId="7">
    <w:abstractNumId w:val="35"/>
  </w:num>
  <w:num w:numId="8">
    <w:abstractNumId w:val="18"/>
  </w:num>
  <w:num w:numId="9">
    <w:abstractNumId w:val="27"/>
  </w:num>
  <w:num w:numId="10">
    <w:abstractNumId w:val="32"/>
  </w:num>
  <w:num w:numId="11">
    <w:abstractNumId w:val="9"/>
  </w:num>
  <w:num w:numId="12">
    <w:abstractNumId w:val="26"/>
  </w:num>
  <w:num w:numId="13">
    <w:abstractNumId w:val="7"/>
  </w:num>
  <w:num w:numId="14">
    <w:abstractNumId w:val="3"/>
  </w:num>
  <w:num w:numId="15">
    <w:abstractNumId w:val="29"/>
  </w:num>
  <w:num w:numId="16">
    <w:abstractNumId w:val="21"/>
  </w:num>
  <w:num w:numId="17">
    <w:abstractNumId w:val="6"/>
  </w:num>
  <w:num w:numId="18">
    <w:abstractNumId w:val="16"/>
  </w:num>
  <w:num w:numId="19">
    <w:abstractNumId w:val="19"/>
  </w:num>
  <w:num w:numId="20">
    <w:abstractNumId w:val="11"/>
  </w:num>
  <w:num w:numId="21">
    <w:abstractNumId w:val="4"/>
  </w:num>
  <w:num w:numId="22">
    <w:abstractNumId w:val="25"/>
  </w:num>
  <w:num w:numId="23">
    <w:abstractNumId w:val="34"/>
  </w:num>
  <w:num w:numId="24">
    <w:abstractNumId w:val="24"/>
  </w:num>
  <w:num w:numId="25">
    <w:abstractNumId w:val="20"/>
  </w:num>
  <w:num w:numId="26">
    <w:abstractNumId w:val="15"/>
  </w:num>
  <w:num w:numId="27">
    <w:abstractNumId w:val="14"/>
  </w:num>
  <w:num w:numId="28">
    <w:abstractNumId w:val="12"/>
  </w:num>
  <w:num w:numId="29">
    <w:abstractNumId w:val="30"/>
  </w:num>
  <w:num w:numId="30">
    <w:abstractNumId w:val="10"/>
  </w:num>
  <w:num w:numId="31">
    <w:abstractNumId w:val="37"/>
  </w:num>
  <w:num w:numId="32">
    <w:abstractNumId w:val="1"/>
  </w:num>
  <w:num w:numId="33">
    <w:abstractNumId w:val="5"/>
  </w:num>
  <w:num w:numId="34">
    <w:abstractNumId w:val="36"/>
    <w:lvlOverride w:ilvl="0">
      <w:startOverride w:val="1"/>
    </w:lvlOverride>
  </w:num>
  <w:num w:numId="35">
    <w:abstractNumId w:val="13"/>
  </w:num>
  <w:num w:numId="36">
    <w:abstractNumId w:val="8"/>
  </w:num>
  <w:num w:numId="37">
    <w:abstractNumId w:val="28"/>
  </w:num>
  <w:num w:numId="38">
    <w:abstractNumId w:val="38"/>
  </w:num>
  <w:num w:numId="39">
    <w:abstractNumId w:val="31"/>
  </w:num>
  <w:num w:numId="40">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571"/>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1135"/>
    <w:rsid w:val="000515F7"/>
    <w:rsid w:val="000516D2"/>
    <w:rsid w:val="00051881"/>
    <w:rsid w:val="0005201C"/>
    <w:rsid w:val="000522CE"/>
    <w:rsid w:val="000523D3"/>
    <w:rsid w:val="0005241E"/>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6D2"/>
    <w:rsid w:val="00063F57"/>
    <w:rsid w:val="00064461"/>
    <w:rsid w:val="000646B1"/>
    <w:rsid w:val="0006480B"/>
    <w:rsid w:val="00064A2B"/>
    <w:rsid w:val="00064B46"/>
    <w:rsid w:val="00065016"/>
    <w:rsid w:val="00065031"/>
    <w:rsid w:val="00065319"/>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752"/>
    <w:rsid w:val="00093F75"/>
    <w:rsid w:val="000941ED"/>
    <w:rsid w:val="0009437A"/>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06"/>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525"/>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1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1B9"/>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137"/>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573DC"/>
    <w:rsid w:val="0016008F"/>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D7C"/>
    <w:rsid w:val="001D1258"/>
    <w:rsid w:val="001D125F"/>
    <w:rsid w:val="001D19F8"/>
    <w:rsid w:val="001D1CFF"/>
    <w:rsid w:val="001D21D5"/>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49F"/>
    <w:rsid w:val="002369BA"/>
    <w:rsid w:val="00236F71"/>
    <w:rsid w:val="002373FC"/>
    <w:rsid w:val="002375AD"/>
    <w:rsid w:val="002376CB"/>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50D"/>
    <w:rsid w:val="00285520"/>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5C9"/>
    <w:rsid w:val="0029380E"/>
    <w:rsid w:val="00293C49"/>
    <w:rsid w:val="0029400F"/>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E07F8"/>
    <w:rsid w:val="002E0E94"/>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ED"/>
    <w:rsid w:val="002F677A"/>
    <w:rsid w:val="002F6AC6"/>
    <w:rsid w:val="002F6BDA"/>
    <w:rsid w:val="002F738A"/>
    <w:rsid w:val="002F7919"/>
    <w:rsid w:val="002F7B6D"/>
    <w:rsid w:val="002F7D48"/>
    <w:rsid w:val="002F7EC5"/>
    <w:rsid w:val="00300085"/>
    <w:rsid w:val="0030027C"/>
    <w:rsid w:val="003003AD"/>
    <w:rsid w:val="00300789"/>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58"/>
    <w:rsid w:val="00330C30"/>
    <w:rsid w:val="00330DE8"/>
    <w:rsid w:val="00330FE9"/>
    <w:rsid w:val="0033198A"/>
    <w:rsid w:val="00332056"/>
    <w:rsid w:val="003321C3"/>
    <w:rsid w:val="0033241A"/>
    <w:rsid w:val="003327C0"/>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C5A"/>
    <w:rsid w:val="00363539"/>
    <w:rsid w:val="003635B6"/>
    <w:rsid w:val="00363AE6"/>
    <w:rsid w:val="00363C06"/>
    <w:rsid w:val="00363FC9"/>
    <w:rsid w:val="003641D4"/>
    <w:rsid w:val="00365023"/>
    <w:rsid w:val="00365644"/>
    <w:rsid w:val="0036590C"/>
    <w:rsid w:val="00365B66"/>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696"/>
    <w:rsid w:val="00436A3B"/>
    <w:rsid w:val="00436E81"/>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B89"/>
    <w:rsid w:val="0046400B"/>
    <w:rsid w:val="00464074"/>
    <w:rsid w:val="004641A0"/>
    <w:rsid w:val="0046421E"/>
    <w:rsid w:val="0046434B"/>
    <w:rsid w:val="00464A82"/>
    <w:rsid w:val="00464EE0"/>
    <w:rsid w:val="00465180"/>
    <w:rsid w:val="00465235"/>
    <w:rsid w:val="00465467"/>
    <w:rsid w:val="00465573"/>
    <w:rsid w:val="00465EB3"/>
    <w:rsid w:val="00466626"/>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C0"/>
    <w:rsid w:val="004779E4"/>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608"/>
    <w:rsid w:val="005538D7"/>
    <w:rsid w:val="00553A48"/>
    <w:rsid w:val="00553ABB"/>
    <w:rsid w:val="0055410A"/>
    <w:rsid w:val="0055459C"/>
    <w:rsid w:val="005546A4"/>
    <w:rsid w:val="005547CB"/>
    <w:rsid w:val="00554DF4"/>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0CCB"/>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BBD"/>
    <w:rsid w:val="00577EB4"/>
    <w:rsid w:val="00580293"/>
    <w:rsid w:val="00580CFE"/>
    <w:rsid w:val="00581081"/>
    <w:rsid w:val="00581570"/>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3FBC"/>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0F6"/>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7B4"/>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C63"/>
    <w:rsid w:val="00644E60"/>
    <w:rsid w:val="00644F03"/>
    <w:rsid w:val="00645190"/>
    <w:rsid w:val="006454B3"/>
    <w:rsid w:val="00645ACC"/>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73"/>
    <w:rsid w:val="00653FED"/>
    <w:rsid w:val="0065424F"/>
    <w:rsid w:val="006544F6"/>
    <w:rsid w:val="00654CB5"/>
    <w:rsid w:val="00654FE2"/>
    <w:rsid w:val="00655070"/>
    <w:rsid w:val="00655223"/>
    <w:rsid w:val="00655780"/>
    <w:rsid w:val="0065594D"/>
    <w:rsid w:val="00655E06"/>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1142"/>
    <w:rsid w:val="006C13FC"/>
    <w:rsid w:val="006C1513"/>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23"/>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0D4"/>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8D4"/>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42E"/>
    <w:rsid w:val="007A4AF1"/>
    <w:rsid w:val="007A4B32"/>
    <w:rsid w:val="007A5288"/>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86"/>
    <w:rsid w:val="007E0C8C"/>
    <w:rsid w:val="007E1479"/>
    <w:rsid w:val="007E1A55"/>
    <w:rsid w:val="007E1A7D"/>
    <w:rsid w:val="007E1CB1"/>
    <w:rsid w:val="007E1EBF"/>
    <w:rsid w:val="007E201B"/>
    <w:rsid w:val="007E2146"/>
    <w:rsid w:val="007E2B64"/>
    <w:rsid w:val="007E2B9D"/>
    <w:rsid w:val="007E2EB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15"/>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B74"/>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4018"/>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BCD"/>
    <w:rsid w:val="00890E0D"/>
    <w:rsid w:val="00890F04"/>
    <w:rsid w:val="00890FBE"/>
    <w:rsid w:val="008912F2"/>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0A9D"/>
    <w:rsid w:val="008C1161"/>
    <w:rsid w:val="008C1876"/>
    <w:rsid w:val="008C2236"/>
    <w:rsid w:val="008C2426"/>
    <w:rsid w:val="008C2453"/>
    <w:rsid w:val="008C26B4"/>
    <w:rsid w:val="008C2767"/>
    <w:rsid w:val="008C2ED6"/>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3D61"/>
    <w:rsid w:val="00933DE4"/>
    <w:rsid w:val="00934044"/>
    <w:rsid w:val="009348AD"/>
    <w:rsid w:val="00934FFD"/>
    <w:rsid w:val="00935959"/>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47DDB"/>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A8B"/>
    <w:rsid w:val="00996CD4"/>
    <w:rsid w:val="00996D9B"/>
    <w:rsid w:val="0099731A"/>
    <w:rsid w:val="009975D0"/>
    <w:rsid w:val="009979D6"/>
    <w:rsid w:val="00997CA3"/>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BFB"/>
    <w:rsid w:val="009C0DBE"/>
    <w:rsid w:val="009C19BC"/>
    <w:rsid w:val="009C19D2"/>
    <w:rsid w:val="009C1B60"/>
    <w:rsid w:val="009C1D4B"/>
    <w:rsid w:val="009C1E0C"/>
    <w:rsid w:val="009C2811"/>
    <w:rsid w:val="009C281C"/>
    <w:rsid w:val="009C2A1E"/>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E7F09"/>
    <w:rsid w:val="009F0258"/>
    <w:rsid w:val="009F02E1"/>
    <w:rsid w:val="009F056D"/>
    <w:rsid w:val="009F07FC"/>
    <w:rsid w:val="009F0992"/>
    <w:rsid w:val="009F0CD1"/>
    <w:rsid w:val="009F0D7A"/>
    <w:rsid w:val="009F187B"/>
    <w:rsid w:val="009F1933"/>
    <w:rsid w:val="009F20E6"/>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57FE1"/>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C62"/>
    <w:rsid w:val="00A64196"/>
    <w:rsid w:val="00A644C6"/>
    <w:rsid w:val="00A647A9"/>
    <w:rsid w:val="00A649B4"/>
    <w:rsid w:val="00A64AF0"/>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0787"/>
    <w:rsid w:val="00A80978"/>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A8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2B57"/>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0A"/>
    <w:rsid w:val="00BF5EBA"/>
    <w:rsid w:val="00BF60E3"/>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A2C"/>
    <w:rsid w:val="00C44CD1"/>
    <w:rsid w:val="00C44F96"/>
    <w:rsid w:val="00C44FF2"/>
    <w:rsid w:val="00C45377"/>
    <w:rsid w:val="00C4587D"/>
    <w:rsid w:val="00C45C66"/>
    <w:rsid w:val="00C470AA"/>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371"/>
    <w:rsid w:val="00C8781D"/>
    <w:rsid w:val="00C878E9"/>
    <w:rsid w:val="00C87AF9"/>
    <w:rsid w:val="00C901A9"/>
    <w:rsid w:val="00C9047A"/>
    <w:rsid w:val="00C905AC"/>
    <w:rsid w:val="00C90B43"/>
    <w:rsid w:val="00C90C65"/>
    <w:rsid w:val="00C90C82"/>
    <w:rsid w:val="00C90F7A"/>
    <w:rsid w:val="00C91472"/>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339"/>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725"/>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6CB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152"/>
    <w:rsid w:val="00EC6337"/>
    <w:rsid w:val="00EC6588"/>
    <w:rsid w:val="00EC6D68"/>
    <w:rsid w:val="00EC6D82"/>
    <w:rsid w:val="00EC70BF"/>
    <w:rsid w:val="00EC7183"/>
    <w:rsid w:val="00EC71AB"/>
    <w:rsid w:val="00EC73D5"/>
    <w:rsid w:val="00EC76A8"/>
    <w:rsid w:val="00EC77A8"/>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6100"/>
    <w:rsid w:val="00ED6E4E"/>
    <w:rsid w:val="00ED6FAC"/>
    <w:rsid w:val="00ED7BAF"/>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4BC4"/>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609"/>
    <w:rsid w:val="00F05EED"/>
    <w:rsid w:val="00F05F00"/>
    <w:rsid w:val="00F06F02"/>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87D"/>
    <w:rsid w:val="00F15C93"/>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404"/>
    <w:rsid w:val="00F377A2"/>
    <w:rsid w:val="00F378E2"/>
    <w:rsid w:val="00F37922"/>
    <w:rsid w:val="00F37AEF"/>
    <w:rsid w:val="00F37BD8"/>
    <w:rsid w:val="00F37DC6"/>
    <w:rsid w:val="00F401C8"/>
    <w:rsid w:val="00F405C7"/>
    <w:rsid w:val="00F419D1"/>
    <w:rsid w:val="00F41D1F"/>
    <w:rsid w:val="00F41E4C"/>
    <w:rsid w:val="00F42910"/>
    <w:rsid w:val="00F42C2B"/>
    <w:rsid w:val="00F43A8E"/>
    <w:rsid w:val="00F4416D"/>
    <w:rsid w:val="00F44833"/>
    <w:rsid w:val="00F44A60"/>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
    <w:link w:val="ListParagraph"/>
    <w:uiPriority w:val="34"/>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HR33RHYHUWRF-4-7314</_dlc_DocId>
    <_dlc_DocIdUrl xmlns="c06861ca-3f08-4d07-bff7-bb15bac121f4">
      <Url>https://projects.qualcomm.com/sites/pentari/_layouts/15/DocIdRedir.aspx?ID=HR33RHYHUWRF-4-7314</Url>
      <Description>HR33RHYHUWRF-4-7314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infopath/2007/PartnerControls"/>
    <ds:schemaRef ds:uri="http://www.w3.org/XML/1998/namespace"/>
    <ds:schemaRef ds:uri="http://schemas.microsoft.com/office/2006/metadata/properties"/>
    <ds:schemaRef ds:uri="http://purl.org/dc/dcmitype/"/>
    <ds:schemaRef ds:uri="http://schemas.microsoft.com/office/2006/documentManagement/types"/>
    <ds:schemaRef ds:uri="http://purl.org/dc/elements/1.1/"/>
    <ds:schemaRef ds:uri="http://schemas.openxmlformats.org/package/2006/metadata/core-properties"/>
    <ds:schemaRef ds:uri="c06861ca-3f08-4d07-bff7-bb15bac121f4"/>
    <ds:schemaRef ds:uri="http://purl.org/dc/terms/"/>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CC08A7E0-9C12-4746-99D0-4CF6750B7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770</TotalTime>
  <Pages>10</Pages>
  <Words>3655</Words>
  <Characters>19549</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3GPP TSG-RAN WG1 #94</vt:lpstr>
    </vt:vector>
  </TitlesOfParts>
  <Company>Qualcomm Inc.</Company>
  <LinksUpToDate>false</LinksUpToDate>
  <CharactersWithSpaces>23158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#94</dc:title>
  <dc:subject/>
  <dc:creator>jsundara</dc:creator>
  <cp:keywords/>
  <dc:description/>
  <cp:lastModifiedBy>Chih-Ping Li</cp:lastModifiedBy>
  <cp:revision>119</cp:revision>
  <cp:lastPrinted>2014-11-07T05:38:00Z</cp:lastPrinted>
  <dcterms:created xsi:type="dcterms:W3CDTF">2018-08-07T15:10:00Z</dcterms:created>
  <dcterms:modified xsi:type="dcterms:W3CDTF">2018-08-10T23:31:00Z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84aa28bf-9c55-437b-8b01-4f2160f4a11d</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